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3" w:type="dxa"/>
        <w:tblInd w:w="-38" w:type="dxa"/>
        <w:tblCellMar>
          <w:top w:w="40" w:type="dxa"/>
          <w:left w:w="43" w:type="dxa"/>
          <w:bottom w:w="31" w:type="dxa"/>
          <w:right w:w="65" w:type="dxa"/>
        </w:tblCellMar>
        <w:tblLook w:val="04A0" w:firstRow="1" w:lastRow="0" w:firstColumn="1" w:lastColumn="0" w:noHBand="0" w:noVBand="1"/>
      </w:tblPr>
      <w:tblGrid>
        <w:gridCol w:w="3772"/>
        <w:gridCol w:w="3003"/>
        <w:gridCol w:w="1303"/>
        <w:gridCol w:w="691"/>
        <w:gridCol w:w="2014"/>
      </w:tblGrid>
      <w:tr w:rsidR="00967DE7" w14:paraId="571240CC" w14:textId="77777777">
        <w:trPr>
          <w:trHeight w:val="821"/>
        </w:trPr>
        <w:tc>
          <w:tcPr>
            <w:tcW w:w="3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19B400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Nazwa i adres jednostki sprawozdawczej</w:t>
            </w:r>
          </w:p>
        </w:tc>
        <w:tc>
          <w:tcPr>
            <w:tcW w:w="430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651B2B41" w14:textId="77777777" w:rsidR="00967DE7" w:rsidRDefault="00D16FE8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Zestawienie zmian w funduszu jednostki</w:t>
            </w:r>
          </w:p>
        </w:tc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E5752D9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Adresat:</w:t>
            </w:r>
          </w:p>
        </w:tc>
      </w:tr>
      <w:tr w:rsidR="00967DE7" w14:paraId="726C82B8" w14:textId="77777777">
        <w:trPr>
          <w:trHeight w:val="576"/>
        </w:trPr>
        <w:tc>
          <w:tcPr>
            <w:tcW w:w="37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24CB683" w14:textId="77777777" w:rsidR="00967DE7" w:rsidRDefault="00D16FE8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Cmentarz Komunalny</w:t>
            </w:r>
          </w:p>
        </w:tc>
        <w:tc>
          <w:tcPr>
            <w:tcW w:w="4306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402A8B8" w14:textId="77777777" w:rsidR="00967DE7" w:rsidRDefault="00D16FE8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8"/>
              </w:rPr>
              <w:t>sporządzone na dzień 31 grudnia 2020 r.</w:t>
            </w:r>
          </w:p>
        </w:tc>
        <w:tc>
          <w:tcPr>
            <w:tcW w:w="2705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50F4853" w14:textId="77777777" w:rsidR="00967DE7" w:rsidRDefault="00D16FE8">
            <w:pPr>
              <w:spacing w:after="454"/>
              <w:ind w:left="96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Gmina Miasto Częstochowa</w:t>
            </w:r>
          </w:p>
          <w:p w14:paraId="66567BCE" w14:textId="77777777" w:rsidR="00967DE7" w:rsidRDefault="00D16FE8">
            <w:pPr>
              <w:spacing w:after="65"/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20AC4D" wp14:editId="5D7EC549">
                      <wp:extent cx="1438656" cy="4572"/>
                      <wp:effectExtent l="0" t="0" r="0" b="0"/>
                      <wp:docPr id="5800" name="Group 5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656" cy="4572"/>
                                <a:chOff x="0" y="0"/>
                                <a:chExt cx="1438656" cy="4572"/>
                              </a:xfrm>
                            </wpg:grpSpPr>
                            <wps:wsp>
                              <wps:cNvPr id="40" name="Shape 40"/>
                              <wps:cNvSpPr/>
                              <wps:spPr>
                                <a:xfrm>
                                  <a:off x="0" y="0"/>
                                  <a:ext cx="14386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8656">
                                      <a:moveTo>
                                        <a:pt x="0" y="0"/>
                                      </a:moveTo>
                                      <a:lnTo>
                                        <a:pt x="1438656" y="0"/>
                                      </a:lnTo>
                                    </a:path>
                                  </a:pathLst>
                                </a:custGeom>
                                <a:ln w="457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00" style="width:113.28pt;height:0.36pt;mso-position-horizontal-relative:char;mso-position-vertical-relative:line" coordsize="14386,45">
                      <v:shape id="Shape 40" style="position:absolute;width:14386;height:0;left:0;top:0;" coordsize="1438656,0" path="m0,0l1438656,0">
                        <v:stroke weight="0.3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ED87E28" w14:textId="77777777" w:rsidR="00967DE7" w:rsidRDefault="00D16FE8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4"/>
              </w:rPr>
              <w:t>Wysłać bez pisma przewodniego</w:t>
            </w:r>
          </w:p>
        </w:tc>
      </w:tr>
      <w:tr w:rsidR="00967DE7" w14:paraId="7BB036AD" w14:textId="77777777">
        <w:trPr>
          <w:trHeight w:val="722"/>
        </w:trPr>
        <w:tc>
          <w:tcPr>
            <w:tcW w:w="3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DFC3E8" w14:textId="77777777" w:rsidR="00967DE7" w:rsidRDefault="00D16FE8">
            <w:pPr>
              <w:spacing w:after="146"/>
            </w:pPr>
            <w:r>
              <w:rPr>
                <w:rFonts w:ascii="Arial" w:eastAsia="Arial" w:hAnsi="Arial" w:cs="Arial"/>
                <w:sz w:val="16"/>
              </w:rPr>
              <w:t>Numer identyfikacyjny REGON</w:t>
            </w:r>
          </w:p>
          <w:p w14:paraId="6E6B66E2" w14:textId="77777777" w:rsidR="00967DE7" w:rsidRDefault="00D16FE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15212835700000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56D082" w14:textId="77777777" w:rsidR="00967DE7" w:rsidRDefault="00967DE7"/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89CDFE" w14:textId="77777777" w:rsidR="00967DE7" w:rsidRDefault="00967DE7"/>
        </w:tc>
      </w:tr>
      <w:tr w:rsidR="00967DE7" w14:paraId="2133FEFF" w14:textId="77777777">
        <w:trPr>
          <w:trHeight w:val="595"/>
        </w:trPr>
        <w:tc>
          <w:tcPr>
            <w:tcW w:w="6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E8DE7" w14:textId="77777777" w:rsidR="00967DE7" w:rsidRDefault="00967DE7"/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06957C" w14:textId="77777777" w:rsidR="00967DE7" w:rsidRDefault="00D16FE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Stan na koniec roku poprzedniego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14:paraId="7AA18338" w14:textId="77777777" w:rsidR="00967DE7" w:rsidRDefault="00D16FE8">
            <w:pPr>
              <w:spacing w:after="0"/>
              <w:ind w:left="497" w:hanging="430"/>
            </w:pPr>
            <w:r>
              <w:rPr>
                <w:rFonts w:ascii="Arial" w:eastAsia="Arial" w:hAnsi="Arial" w:cs="Arial"/>
                <w:sz w:val="20"/>
              </w:rPr>
              <w:t>Stan na koniec roku bieżącego</w:t>
            </w:r>
          </w:p>
        </w:tc>
      </w:tr>
      <w:tr w:rsidR="00967DE7" w14:paraId="31AD032D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2CA35A8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I. Fundusz jednostki na początek okresu (BO)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27950A4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18 320 578,85</w:t>
            </w:r>
          </w:p>
        </w:tc>
        <w:tc>
          <w:tcPr>
            <w:tcW w:w="2014" w:type="dxa"/>
            <w:tcBorders>
              <w:top w:val="single" w:sz="11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17588E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17 537 625,95</w:t>
            </w:r>
          </w:p>
        </w:tc>
      </w:tr>
      <w:tr w:rsidR="00967DE7" w14:paraId="3709447A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5F99AD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1. Zwiększenia funduszu (z tytułu)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976D38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45E258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62 272,22</w:t>
            </w:r>
          </w:p>
        </w:tc>
      </w:tr>
      <w:tr w:rsidR="00967DE7" w14:paraId="52D3B085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994D58F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1.1. Zysk bilansowy za rok ubiegły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D1B599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130A917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967DE7" w14:paraId="1F0B8446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27BE01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1.2. Zrealizowane wydatki budżetowe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B0DE1D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45EFC1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967DE7" w14:paraId="766E280E" w14:textId="77777777">
        <w:trPr>
          <w:trHeight w:val="281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7DE3E02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1.3. Zrealizowane płatności ze środków europejskich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3FD9EA1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3BB6066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967DE7" w14:paraId="23A5AFA5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039CCA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1.4. Środki na inwestycje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A2ED63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79E07C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62 272,22</w:t>
            </w:r>
          </w:p>
        </w:tc>
      </w:tr>
      <w:tr w:rsidR="00967DE7" w14:paraId="3AD0BA27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500211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1.5. Aktualizacja wyceny środków trwałych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66C17B2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D5F97B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967DE7" w14:paraId="7A7A177D" w14:textId="77777777">
        <w:trPr>
          <w:trHeight w:val="470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82352B" w14:textId="77777777" w:rsidR="00967DE7" w:rsidRDefault="00D16FE8">
            <w:pPr>
              <w:spacing w:after="0"/>
              <w:ind w:right="229"/>
            </w:pPr>
            <w:r>
              <w:rPr>
                <w:rFonts w:ascii="Arial" w:eastAsia="Arial" w:hAnsi="Arial" w:cs="Arial"/>
                <w:sz w:val="18"/>
              </w:rPr>
              <w:t>1.6. Nieodpłatnie otrzymane środki trwałe i środki trwałe w budowie oraz wartości niematerialne i prawne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423EAC01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79598617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967DE7" w14:paraId="555BAB17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E40F6C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1.7. Aktywa przejęte od zlikwidowanych lub połączonych jednostek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306333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5A6182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967DE7" w14:paraId="33A0B306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BF7CBA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1.8. Aktywa otrzymane w ramach centralnego zaopatrzenia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20D093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6EE6B8B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967DE7" w14:paraId="51A516EB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00CD04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1.9. Pozostałe odpisy z wyniku finansowego za rok bieżący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4C5D225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1B980E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967DE7" w14:paraId="5ED115AA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56D1A4D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1.10. Inne zwiększenia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96C927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4AF9418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967DE7" w14:paraId="59A40F74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638F666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2. Zmniejszenia funduszu jednostki (z tytułu)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516027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782 952,90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E27B61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605 659,61</w:t>
            </w:r>
          </w:p>
        </w:tc>
      </w:tr>
      <w:tr w:rsidR="00967DE7" w14:paraId="170FAB1D" w14:textId="77777777">
        <w:trPr>
          <w:trHeight w:val="281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F1BF78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2.1. Strata za rok ubiegły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4B0868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200 689,38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8E3EE5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23 271,80</w:t>
            </w:r>
          </w:p>
        </w:tc>
      </w:tr>
      <w:tr w:rsidR="00967DE7" w14:paraId="1DBB9815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243BCB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2.2. Zrealizowane dochody budżetowe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C16C6CB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0D530BD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967DE7" w14:paraId="2B64F06E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C613CD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2.3. Rozliczenie wyniku finansowego i ś</w:t>
            </w:r>
            <w:r>
              <w:rPr>
                <w:rFonts w:ascii="Arial" w:eastAsia="Arial" w:hAnsi="Arial" w:cs="Arial"/>
                <w:sz w:val="18"/>
              </w:rPr>
              <w:t>rodków obrotowych za rok ubiegły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F285D4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04CE23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124,29</w:t>
            </w:r>
          </w:p>
        </w:tc>
      </w:tr>
      <w:tr w:rsidR="00967DE7" w14:paraId="382B3AEE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686C06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2.4. Dotacje i środki na inwestycje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30507A1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02A972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967DE7" w14:paraId="6AE0C3FD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D807EFF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2.5. Aktualizacja środków trwałych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94E1DD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BA9C468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967DE7" w14:paraId="0FED0602" w14:textId="77777777">
        <w:trPr>
          <w:trHeight w:val="470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CBA4A4" w14:textId="77777777" w:rsidR="00967DE7" w:rsidRDefault="00D16FE8">
            <w:pPr>
              <w:spacing w:after="0"/>
              <w:ind w:right="83"/>
            </w:pPr>
            <w:r>
              <w:rPr>
                <w:rFonts w:ascii="Arial" w:eastAsia="Arial" w:hAnsi="Arial" w:cs="Arial"/>
                <w:sz w:val="18"/>
              </w:rPr>
              <w:t>2.6. Wartość sprzedanych i nieodpłatnie przekazanych środków trwałych i ś</w:t>
            </w:r>
            <w:r>
              <w:rPr>
                <w:rFonts w:ascii="Arial" w:eastAsia="Arial" w:hAnsi="Arial" w:cs="Arial"/>
                <w:sz w:val="18"/>
              </w:rPr>
              <w:t>rodków trwałych w budowie oraz wartości niematerialnych i prawnych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5E77F86D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3B824710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967DE7" w14:paraId="358F0929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0C425C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2.7. Pasywa przejęte od zlikwidowanych lub połączonych jednostek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5A8FC6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4A7C4B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967DE7" w14:paraId="79AAB7FC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5F4169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2.8. Aktywa przekazane w ramach centralnego zaopatrzenia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5D38FB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35FB4E0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967DE7" w14:paraId="51C1CF36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612ABF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2.9. Inne zmniejszenia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B19FF4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582 263,52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85220D2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582 263,52</w:t>
            </w:r>
          </w:p>
        </w:tc>
      </w:tr>
      <w:tr w:rsidR="00967DE7" w14:paraId="43EE38B0" w14:textId="77777777">
        <w:trPr>
          <w:trHeight w:val="281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3729EE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II. Fundusz jednostki na koniec okresu (BZ)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65044BC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17 537 625,95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069BFC2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16 994 238,56</w:t>
            </w:r>
          </w:p>
        </w:tc>
      </w:tr>
      <w:tr w:rsidR="00967DE7" w14:paraId="50AE9564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018F28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III. Wynik finansowy netto za rok bieżący (+,-)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DDB57E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-23 271,80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F8872F3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167 771,23</w:t>
            </w:r>
          </w:p>
        </w:tc>
      </w:tr>
      <w:tr w:rsidR="00967DE7" w14:paraId="5E68E792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A5F13F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1. zysk netto (+)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D24E882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BF8AF47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167 771,23</w:t>
            </w:r>
          </w:p>
        </w:tc>
      </w:tr>
      <w:tr w:rsidR="00967DE7" w14:paraId="5EC1EA9D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988AF64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2. strata netto (-)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BBD89FD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-23 271,80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636FBA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967DE7" w14:paraId="64188D46" w14:textId="77777777">
        <w:trPr>
          <w:trHeight w:val="283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0528425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3. nadwyżka środków obrotowych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8A44F18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124,29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7B026B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258 560,91</w:t>
            </w:r>
          </w:p>
        </w:tc>
      </w:tr>
      <w:tr w:rsidR="00967DE7" w14:paraId="6BCC2B45" w14:textId="77777777">
        <w:trPr>
          <w:trHeight w:val="281"/>
        </w:trPr>
        <w:tc>
          <w:tcPr>
            <w:tcW w:w="67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CF09E6F" w14:textId="77777777" w:rsidR="00967DE7" w:rsidRDefault="00D16FE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IV. Fundusz (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ll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+, –III)</w:t>
            </w:r>
          </w:p>
        </w:tc>
        <w:tc>
          <w:tcPr>
            <w:tcW w:w="19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FAC04B" w14:textId="77777777" w:rsidR="00967DE7" w:rsidRDefault="00D16FE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17 514 229,86</w:t>
            </w:r>
          </w:p>
        </w:tc>
        <w:tc>
          <w:tcPr>
            <w:tcW w:w="20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AFF163" w14:textId="77777777" w:rsidR="00967DE7" w:rsidRDefault="00D16FE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16 903 448,88</w:t>
            </w:r>
          </w:p>
        </w:tc>
      </w:tr>
    </w:tbl>
    <w:p w14:paraId="12A4DAC6" w14:textId="77777777" w:rsidR="00967DE7" w:rsidRDefault="00D16FE8">
      <w:pPr>
        <w:spacing w:after="2197"/>
      </w:pPr>
      <w:r>
        <w:rPr>
          <w:rFonts w:ascii="Arial" w:eastAsia="Arial" w:hAnsi="Arial" w:cs="Arial"/>
          <w:sz w:val="20"/>
        </w:rPr>
        <w:t>Informacje uzupełniające istotne dla oceny rzetelności i przejrzystości sytuacji finansowej:</w:t>
      </w:r>
    </w:p>
    <w:p w14:paraId="59699633" w14:textId="77777777" w:rsidR="00967DE7" w:rsidRDefault="00D16FE8">
      <w:pPr>
        <w:spacing w:after="0"/>
        <w:ind w:left="12" w:right="67" w:hanging="10"/>
        <w:jc w:val="center"/>
      </w:pPr>
      <w:r>
        <w:rPr>
          <w:rFonts w:ascii="Arial" w:eastAsia="Arial" w:hAnsi="Arial" w:cs="Arial"/>
          <w:sz w:val="20"/>
        </w:rPr>
        <w:lastRenderedPageBreak/>
        <w:t>2021-03-25</w:t>
      </w:r>
    </w:p>
    <w:p w14:paraId="42B40C2D" w14:textId="77777777" w:rsidR="00967DE7" w:rsidRDefault="00D16FE8">
      <w:pPr>
        <w:spacing w:after="68"/>
        <w:ind w:left="-38" w:right="-38"/>
      </w:pPr>
      <w:r>
        <w:rPr>
          <w:noProof/>
        </w:rPr>
        <mc:AlternateContent>
          <mc:Choice Requires="wpg">
            <w:drawing>
              <wp:inline distT="0" distB="0" distL="0" distR="0" wp14:anchorId="63636E04" wp14:editId="7880755A">
                <wp:extent cx="6847332" cy="10668"/>
                <wp:effectExtent l="0" t="0" r="0" b="0"/>
                <wp:docPr id="5882" name="Group 5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332" cy="10668"/>
                          <a:chOff x="0" y="0"/>
                          <a:chExt cx="6847332" cy="10668"/>
                        </a:xfrm>
                      </wpg:grpSpPr>
                      <wps:wsp>
                        <wps:cNvPr id="507" name="Shape 507"/>
                        <wps:cNvSpPr/>
                        <wps:spPr>
                          <a:xfrm>
                            <a:off x="0" y="0"/>
                            <a:ext cx="2395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28">
                                <a:moveTo>
                                  <a:pt x="0" y="0"/>
                                </a:moveTo>
                                <a:lnTo>
                                  <a:pt x="2395728" y="0"/>
                                </a:lnTo>
                              </a:path>
                            </a:pathLst>
                          </a:custGeom>
                          <a:ln w="106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4451604" y="0"/>
                            <a:ext cx="2395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28">
                                <a:moveTo>
                                  <a:pt x="0" y="0"/>
                                </a:moveTo>
                                <a:lnTo>
                                  <a:pt x="2395728" y="0"/>
                                </a:lnTo>
                              </a:path>
                            </a:pathLst>
                          </a:custGeom>
                          <a:ln w="106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2944368" y="0"/>
                            <a:ext cx="917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48">
                                <a:moveTo>
                                  <a:pt x="0" y="0"/>
                                </a:moveTo>
                                <a:lnTo>
                                  <a:pt x="917448" y="0"/>
                                </a:lnTo>
                              </a:path>
                            </a:pathLst>
                          </a:custGeom>
                          <a:ln w="106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2" style="width:539.16pt;height:0.84pt;mso-position-horizontal-relative:char;mso-position-vertical-relative:line" coordsize="68473,106">
                <v:shape id="Shape 507" style="position:absolute;width:23957;height:0;left:0;top:0;" coordsize="2395728,0" path="m0,0l2395728,0">
                  <v:stroke weight="0.84pt" endcap="round" joinstyle="round" on="true" color="#000000"/>
                  <v:fill on="false" color="#000000" opacity="0"/>
                </v:shape>
                <v:shape id="Shape 512" style="position:absolute;width:23957;height:0;left:44516;top:0;" coordsize="2395728,0" path="m0,0l2395728,0">
                  <v:stroke weight="0.84pt" endcap="round" joinstyle="round" on="true" color="#000000"/>
                  <v:fill on="false" color="#000000" opacity="0"/>
                </v:shape>
                <v:shape id="Shape 515" style="position:absolute;width:9174;height:0;left:29443;top:0;" coordsize="917448,0" path="m0,0l917448,0">
                  <v:stroke weight="0.8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043F889" w14:textId="77777777" w:rsidR="00967DE7" w:rsidRDefault="00D16FE8">
      <w:pPr>
        <w:tabs>
          <w:tab w:val="center" w:pos="1850"/>
          <w:tab w:val="center" w:pos="5321"/>
          <w:tab w:val="center" w:pos="8835"/>
        </w:tabs>
        <w:spacing w:after="142"/>
      </w:pPr>
      <w:r>
        <w:tab/>
      </w:r>
      <w:r>
        <w:rPr>
          <w:rFonts w:ascii="Arial" w:eastAsia="Arial" w:hAnsi="Arial" w:cs="Arial"/>
          <w:sz w:val="16"/>
        </w:rPr>
        <w:t>Główny Księgowy</w:t>
      </w:r>
      <w:r>
        <w:rPr>
          <w:rFonts w:ascii="Arial" w:eastAsia="Arial" w:hAnsi="Arial" w:cs="Arial"/>
          <w:sz w:val="16"/>
        </w:rPr>
        <w:tab/>
        <w:t>rok    m-c     dzień</w:t>
      </w:r>
      <w:r>
        <w:rPr>
          <w:rFonts w:ascii="Arial" w:eastAsia="Arial" w:hAnsi="Arial" w:cs="Arial"/>
          <w:sz w:val="16"/>
        </w:rPr>
        <w:tab/>
        <w:t xml:space="preserve">Kierownik jednostki </w:t>
      </w:r>
    </w:p>
    <w:p w14:paraId="1AA25F9C" w14:textId="77777777" w:rsidR="00967DE7" w:rsidRDefault="00D16FE8">
      <w:pPr>
        <w:spacing w:after="0"/>
        <w:ind w:left="12" w:hanging="10"/>
        <w:jc w:val="center"/>
      </w:pPr>
      <w:r>
        <w:rPr>
          <w:rFonts w:ascii="Arial" w:eastAsia="Arial" w:hAnsi="Arial" w:cs="Arial"/>
          <w:sz w:val="20"/>
        </w:rPr>
        <w:t>07839U18D17840</w:t>
      </w:r>
    </w:p>
    <w:p w14:paraId="623AB438" w14:textId="77777777" w:rsidR="00967DE7" w:rsidRDefault="00D16FE8">
      <w:pPr>
        <w:spacing w:after="0"/>
        <w:jc w:val="right"/>
      </w:pPr>
      <w:r>
        <w:rPr>
          <w:rFonts w:ascii="Arial" w:eastAsia="Arial" w:hAnsi="Arial" w:cs="Arial"/>
          <w:sz w:val="16"/>
        </w:rPr>
        <w:t>Strona: 1 z 1</w:t>
      </w:r>
    </w:p>
    <w:sectPr w:rsidR="00967DE7">
      <w:pgSz w:w="11900" w:h="16840"/>
      <w:pgMar w:top="943" w:right="588" w:bottom="1440" w:left="6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E7"/>
    <w:rsid w:val="00967DE7"/>
    <w:rsid w:val="00D1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303C"/>
  <w15:docId w15:val="{9681A96A-2CC7-4797-A900-C9C7BE0D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BezNazwy</dc:title>
  <dc:subject/>
  <dc:creator>sjedrzejczyk</dc:creator>
  <cp:keywords/>
  <cp:lastModifiedBy>Sylwia Jędrzejczyk</cp:lastModifiedBy>
  <cp:revision>2</cp:revision>
  <dcterms:created xsi:type="dcterms:W3CDTF">2021-04-26T07:27:00Z</dcterms:created>
  <dcterms:modified xsi:type="dcterms:W3CDTF">2021-04-26T07:27:00Z</dcterms:modified>
</cp:coreProperties>
</file>