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849D" w14:textId="5F117937" w:rsidR="001F2A2F" w:rsidRDefault="001F2A2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0C68" w14:paraId="2574518F" w14:textId="77777777" w:rsidTr="00BA0C68">
        <w:tc>
          <w:tcPr>
            <w:tcW w:w="4531" w:type="dxa"/>
            <w:hideMark/>
          </w:tcPr>
          <w:p w14:paraId="0DE21A5E" w14:textId="77777777" w:rsidR="00BA0C68" w:rsidRDefault="00BA0C68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CK.032.3.3.2022</w:t>
            </w:r>
          </w:p>
        </w:tc>
        <w:tc>
          <w:tcPr>
            <w:tcW w:w="4531" w:type="dxa"/>
            <w:hideMark/>
          </w:tcPr>
          <w:p w14:paraId="361A2E70" w14:textId="77777777" w:rsidR="00BA0C68" w:rsidRDefault="00BA0C68">
            <w:pPr>
              <w:spacing w:line="240" w:lineRule="auto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Częstochowa, 24.03.2022</w:t>
            </w:r>
          </w:p>
        </w:tc>
      </w:tr>
    </w:tbl>
    <w:p w14:paraId="7A69B0BD" w14:textId="77777777" w:rsidR="00BA0C68" w:rsidRDefault="00BA0C68" w:rsidP="00BA0C68">
      <w:pPr>
        <w:jc w:val="center"/>
        <w:rPr>
          <w:rFonts w:ascii="Verdana" w:hAnsi="Verdana"/>
        </w:rPr>
      </w:pPr>
      <w:bookmarkStart w:id="0" w:name="_Hlk4160047"/>
    </w:p>
    <w:p w14:paraId="43AE420A" w14:textId="77777777" w:rsidR="00BA0C68" w:rsidRDefault="00BA0C68" w:rsidP="00BA0C68">
      <w:pPr>
        <w:jc w:val="center"/>
        <w:rPr>
          <w:rFonts w:ascii="Verdana" w:hAnsi="Verdana"/>
          <w:sz w:val="24"/>
          <w:szCs w:val="24"/>
        </w:rPr>
      </w:pPr>
      <w:bookmarkStart w:id="1" w:name="_Hlk4160281"/>
      <w:r>
        <w:rPr>
          <w:rFonts w:ascii="Verdana" w:hAnsi="Verdana"/>
          <w:sz w:val="24"/>
          <w:szCs w:val="24"/>
        </w:rPr>
        <w:t>Informacja dodatkowa</w:t>
      </w:r>
    </w:p>
    <w:p w14:paraId="0F284B62" w14:textId="77777777" w:rsidR="00BA0C68" w:rsidRDefault="00BA0C68" w:rsidP="00BA0C68">
      <w:pPr>
        <w:jc w:val="center"/>
        <w:rPr>
          <w:rFonts w:ascii="Verdana" w:hAnsi="Verdana"/>
          <w:sz w:val="20"/>
          <w:szCs w:val="20"/>
        </w:rPr>
      </w:pPr>
    </w:p>
    <w:p w14:paraId="17E0A899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I. Wprowadzenie do sprawozdania finansowego.</w:t>
      </w:r>
    </w:p>
    <w:p w14:paraId="20B0BFB0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1.</w:t>
      </w:r>
    </w:p>
    <w:p w14:paraId="37B68F11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1.1 Nazwa jednostki</w:t>
      </w:r>
    </w:p>
    <w:p w14:paraId="719B47A1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Cmentarz Komunalny w Częstochowie</w:t>
      </w:r>
    </w:p>
    <w:p w14:paraId="6D17DE20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7B16E88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1.2 Siedziba jednostki</w:t>
      </w:r>
    </w:p>
    <w:p w14:paraId="7CEA2973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ul. Radomska 117, 42-210 Częstochowa</w:t>
      </w:r>
    </w:p>
    <w:p w14:paraId="3E451D02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C76B5DB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1.3 Adres Jednostki</w:t>
      </w:r>
    </w:p>
    <w:p w14:paraId="712B947B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ul. Radomska 117, 42-210 Częstochowa</w:t>
      </w:r>
    </w:p>
    <w:p w14:paraId="2FEC31B0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33B0249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1.4 Podstawowy przedmiot działalności</w:t>
      </w:r>
    </w:p>
    <w:p w14:paraId="59D359B9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Pogrzeby i działalność pokrewna</w:t>
      </w:r>
    </w:p>
    <w:p w14:paraId="1C25F8AF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77C20951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2. Wskazanie okresu objętego sprawozdaniem</w:t>
      </w:r>
    </w:p>
    <w:p w14:paraId="69EC6E05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Sprawozdanie finansowe obejmuje okres od 01.01.2021 do 31.12.2021</w:t>
      </w:r>
    </w:p>
    <w:p w14:paraId="2E45B0ED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2A13848" w14:textId="77777777" w:rsidR="00BA0C68" w:rsidRDefault="00BA0C68" w:rsidP="00BA0C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Wskazanie, że sprawozdanie zawiera dane łączne</w:t>
      </w:r>
    </w:p>
    <w:p w14:paraId="3DF9073C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Jednostka nie sporządza łącznego sprawozdania.</w:t>
      </w:r>
    </w:p>
    <w:p w14:paraId="159763EA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BE0B6B0" w14:textId="77777777" w:rsidR="00BA0C68" w:rsidRDefault="00BA0C68" w:rsidP="00BA0C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Omówienie przyjętych zasad (polityki rachunkowości), w tym metod wyceny aktywów i pasywów. </w:t>
      </w:r>
    </w:p>
    <w:p w14:paraId="26CD5DFF" w14:textId="77777777" w:rsidR="00BA0C68" w:rsidRDefault="00BA0C68" w:rsidP="00BA0C6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F9BD462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NewRomanPS-BoldMT"/>
          <w:bCs/>
          <w:color w:val="231F20"/>
          <w:sz w:val="20"/>
          <w:szCs w:val="20"/>
        </w:rPr>
      </w:pPr>
      <w:r>
        <w:rPr>
          <w:rFonts w:ascii="Verdana" w:hAnsi="Verdana" w:cs="TimesNewRomanPS-BoldMT"/>
          <w:bCs/>
          <w:color w:val="231F20"/>
          <w:sz w:val="20"/>
          <w:szCs w:val="20"/>
        </w:rPr>
        <w:t>Sprawozdanie finansowe zostało sporządzone przy założeniu kontynuowania</w:t>
      </w:r>
    </w:p>
    <w:p w14:paraId="082F77CA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color w:val="231F20"/>
          <w:sz w:val="20"/>
          <w:szCs w:val="20"/>
        </w:rPr>
      </w:pPr>
      <w:r>
        <w:rPr>
          <w:rFonts w:ascii="Verdana" w:hAnsi="Verdana" w:cs="TimesNewRomanPS-BoldMT"/>
          <w:bCs/>
          <w:color w:val="231F20"/>
          <w:sz w:val="20"/>
          <w:szCs w:val="20"/>
        </w:rPr>
        <w:t xml:space="preserve">działalności gospodarczej przez jednostkę w dającej się przewidzieć przyszłości. </w:t>
      </w:r>
      <w:r>
        <w:rPr>
          <w:rFonts w:ascii="Verdana" w:hAnsi="Verdana" w:cs="TimesNewRomanPS-BoldMT"/>
          <w:bCs/>
          <w:color w:val="231F20"/>
          <w:sz w:val="20"/>
          <w:szCs w:val="20"/>
        </w:rPr>
        <w:br/>
        <w:t>Nie istnieją okoliczności wskazujące na zagrożenie kontynuowania przez nią działalności.</w:t>
      </w:r>
    </w:p>
    <w:p w14:paraId="20133F1A" w14:textId="77777777" w:rsidR="00BA0C68" w:rsidRDefault="00BA0C68" w:rsidP="00BA0C68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D687D33" w14:textId="77777777" w:rsidR="00BA0C68" w:rsidRDefault="00BA0C68" w:rsidP="00BA0C68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Środki trwałe oraz wartości niematerialne i prawne umarza się stopniowo –</w:t>
      </w:r>
    </w:p>
    <w:p w14:paraId="4C97BC35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metodą liniową według stawek amortyzacyjnych określonych w przepisach o podatku dochodowym od osób prawnych. Odpisy amortyzacyjne są naliczane i odnoszone w koszty miesięcznie. Jednorazowo w ciężar kosztów odpisuje się (i umarza) środki trwałe o wartości nieprzekraczającej wielkości ustalonej w ustawie o podatku dochodowym od osób prawnych, dla których odpisy amortyzacyjne są uznawane za koszt uzyskania przychodu w 100% ich wartości w momencie oddania do używania.</w:t>
      </w:r>
    </w:p>
    <w:p w14:paraId="741C1D4F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59D5AA7" w14:textId="77777777" w:rsidR="00BA0C68" w:rsidRDefault="00BA0C68" w:rsidP="00BA0C68">
      <w:pPr>
        <w:spacing w:line="200" w:lineRule="atLeast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Poszczególne składniki aktywów i pasywów wycenia się w cenie nabycia lub koszcie wytworzenia, z zachowaniem zasady ostrożnej wyceny. </w:t>
      </w:r>
    </w:p>
    <w:p w14:paraId="30ABBBB8" w14:textId="77777777" w:rsidR="00BA0C68" w:rsidRDefault="00BA0C68" w:rsidP="00BA0C68">
      <w:pPr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Środki trwałe oraz wartości niematerialne i prawne </w:t>
      </w:r>
      <w:r>
        <w:rPr>
          <w:rFonts w:ascii="Verdana" w:hAnsi="Verdana" w:cs="Arial"/>
          <w:bCs/>
          <w:sz w:val="20"/>
          <w:szCs w:val="20"/>
        </w:rPr>
        <w:t>na dzień bilansowy</w:t>
      </w:r>
      <w:r>
        <w:rPr>
          <w:rFonts w:ascii="Verdana" w:hAnsi="Verdana" w:cs="Arial"/>
          <w:sz w:val="20"/>
          <w:szCs w:val="20"/>
        </w:rPr>
        <w:t xml:space="preserve"> wycenia się w wartości początkowej,  którą stanowi cena nabycia obejmująca cenę zakupu należną sprzedającemu pomniejszoną o ewentualne rabaty, opusty, i inne zmniejszenia, powiększoną o obciążający zakup podatek VAT w części nie podlegającej odliczeniu lub zwrotowi oraz pomniejszoną o dokonane odpisy umorzeniowe, a także o odpisy z tytułu trwałej utraty wartości.</w:t>
      </w:r>
    </w:p>
    <w:p w14:paraId="474D4FD8" w14:textId="77777777" w:rsidR="00BA0C68" w:rsidRDefault="00BA0C68" w:rsidP="00BA0C68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</w:p>
    <w:p w14:paraId="7BFCEEAD" w14:textId="77777777" w:rsidR="00BA0C68" w:rsidRDefault="00BA0C68" w:rsidP="00BA0C68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Materiały i towary są ewidencjonowane ilościowo i wartościowo a ich obroty i stany prowadzone są w jednostkach naturalnych i pieniężnych.</w:t>
      </w:r>
    </w:p>
    <w:p w14:paraId="315D618D" w14:textId="77777777" w:rsidR="00BA0C68" w:rsidRDefault="00BA0C68" w:rsidP="00BA0C68">
      <w:pPr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Materiały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i towary</w:t>
      </w:r>
      <w:r>
        <w:rPr>
          <w:rFonts w:ascii="Verdana" w:hAnsi="Verdana" w:cs="Arial"/>
          <w:sz w:val="20"/>
          <w:szCs w:val="20"/>
        </w:rPr>
        <w:t xml:space="preserve"> wycenia się według cen rzeczywistych wynikających z faktury zakupu danego składnika majątku obrotowego.</w:t>
      </w:r>
    </w:p>
    <w:p w14:paraId="66743E0E" w14:textId="77777777" w:rsidR="00BA0C68" w:rsidRDefault="00BA0C68" w:rsidP="00BA0C68">
      <w:pPr>
        <w:spacing w:line="200" w:lineRule="atLeast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Należności i zobowiązania</w:t>
      </w:r>
      <w:r>
        <w:rPr>
          <w:rFonts w:ascii="Verdana" w:hAnsi="Verdana" w:cs="Arial"/>
          <w:sz w:val="20"/>
          <w:szCs w:val="20"/>
        </w:rPr>
        <w:t xml:space="preserve"> wycenia się na dzień bilansowy w kwocie wymagającej zapłaty. </w:t>
      </w:r>
      <w:r>
        <w:rPr>
          <w:rFonts w:ascii="Verdana" w:hAnsi="Verdana" w:cs="Arial"/>
          <w:bCs/>
          <w:sz w:val="20"/>
          <w:szCs w:val="20"/>
        </w:rPr>
        <w:t>Odsetki</w:t>
      </w:r>
      <w:r>
        <w:rPr>
          <w:rFonts w:ascii="Verdana" w:hAnsi="Verdana" w:cs="Arial"/>
          <w:sz w:val="20"/>
          <w:szCs w:val="20"/>
        </w:rPr>
        <w:t xml:space="preserve"> od należności i zobowiązań, w tym również tych, do których stosuje się przepisy dotyczące zobowiązań podatkowych, ujmuje się w księgach rachunkowych w momencie ich zapłaty, lecz nie później niż pod datą ostatniego dnia kwartału w wysokości odsetek należnych na koniec tego kwartału. </w:t>
      </w:r>
    </w:p>
    <w:p w14:paraId="147D8524" w14:textId="77777777" w:rsidR="00BA0C68" w:rsidRDefault="00BA0C68" w:rsidP="00BA0C68">
      <w:pPr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Krajowe środki pieniężne </w:t>
      </w:r>
      <w:r>
        <w:rPr>
          <w:rFonts w:ascii="Verdana" w:hAnsi="Verdana" w:cs="Arial"/>
          <w:sz w:val="20"/>
          <w:szCs w:val="20"/>
        </w:rPr>
        <w:t>ujmuje się w księgach rachunkowych i wycenia na dzień bilansowy w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wartości nominalnej.</w:t>
      </w:r>
    </w:p>
    <w:p w14:paraId="2E6978B1" w14:textId="77777777" w:rsidR="00BA0C68" w:rsidRDefault="00BA0C68" w:rsidP="00BA0C68">
      <w:pPr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Fundusze </w:t>
      </w:r>
      <w:r>
        <w:rPr>
          <w:rFonts w:ascii="Verdana" w:hAnsi="Verdana" w:cs="Arial"/>
          <w:sz w:val="20"/>
          <w:szCs w:val="20"/>
        </w:rPr>
        <w:t xml:space="preserve">oraz </w:t>
      </w:r>
      <w:r>
        <w:rPr>
          <w:rFonts w:ascii="Verdana" w:hAnsi="Verdana" w:cs="Arial"/>
          <w:bCs/>
          <w:sz w:val="20"/>
          <w:szCs w:val="20"/>
        </w:rPr>
        <w:t>pozostałe aktywa i pasywa</w:t>
      </w:r>
      <w:r>
        <w:rPr>
          <w:rFonts w:ascii="Verdana" w:hAnsi="Verdana" w:cs="Arial"/>
          <w:sz w:val="20"/>
          <w:szCs w:val="20"/>
        </w:rPr>
        <w:t xml:space="preserve"> wycenia się według wartości nominalnej. </w:t>
      </w:r>
    </w:p>
    <w:p w14:paraId="1F47E423" w14:textId="77777777" w:rsidR="00BA0C68" w:rsidRDefault="00BA0C68" w:rsidP="00BA0C68">
      <w:pPr>
        <w:spacing w:line="20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Wynik finansowy ustalany jest w wariancie porównawczym.</w:t>
      </w:r>
    </w:p>
    <w:p w14:paraId="2407D148" w14:textId="77777777" w:rsidR="00BA0C68" w:rsidRDefault="00BA0C68" w:rsidP="00BA0C68">
      <w:pPr>
        <w:spacing w:line="200" w:lineRule="atLeast"/>
        <w:jc w:val="both"/>
        <w:rPr>
          <w:rFonts w:ascii="Verdana" w:hAnsi="Verdana" w:cs="Arial"/>
          <w:sz w:val="20"/>
          <w:szCs w:val="20"/>
        </w:rPr>
      </w:pPr>
    </w:p>
    <w:p w14:paraId="5AF48455" w14:textId="77777777" w:rsidR="00BA0C68" w:rsidRDefault="00BA0C68" w:rsidP="00BA0C68">
      <w:pPr>
        <w:spacing w:line="200" w:lineRule="atLeast"/>
        <w:jc w:val="both"/>
        <w:rPr>
          <w:rFonts w:ascii="Verdana" w:hAnsi="Verdana" w:cs="Arial"/>
          <w:sz w:val="20"/>
          <w:szCs w:val="20"/>
        </w:rPr>
      </w:pPr>
    </w:p>
    <w:bookmarkEnd w:id="0"/>
    <w:bookmarkEnd w:id="1"/>
    <w:p w14:paraId="71858E29" w14:textId="77777777" w:rsidR="00BA0C68" w:rsidRDefault="00BA0C68" w:rsidP="00BA0C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 informacje.</w:t>
      </w:r>
    </w:p>
    <w:p w14:paraId="2BABC091" w14:textId="77777777" w:rsidR="00BA0C68" w:rsidRDefault="00BA0C68" w:rsidP="00BA0C6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707564F" w14:textId="77777777" w:rsidR="00BA0C68" w:rsidRDefault="00BA0C68" w:rsidP="00BA0C6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F871A85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5.1. Wyjaśnienie różnicy pomiędzy wynikiem bilansowym a podatkowym:</w:t>
      </w:r>
    </w:p>
    <w:p w14:paraId="2D114A0B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B5246DD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</w:p>
    <w:p w14:paraId="6E754EF8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Zysk (strata) podatkowa różni się od księgowego zysku (straty) netto w związku </w:t>
      </w:r>
      <w:r>
        <w:rPr>
          <w:rFonts w:ascii="Verdana" w:hAnsi="Verdana"/>
          <w:sz w:val="20"/>
          <w:szCs w:val="20"/>
        </w:rPr>
        <w:br/>
        <w:t>z wyłączeniem przychodów podlegających opodatkowaniu i kosztów stanowiących koszty uzyskania przychodów w latach następnych oraz pozycji kosztów i przychodów, które nigdy nie będą podlegały opodatkowaniu.</w:t>
      </w:r>
    </w:p>
    <w:p w14:paraId="25637343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3498BDB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Cmentarz Komunalny w Częstochowie nie zalicza do kosztów uzyskania przychodu odpisów amortyzacyjnych od przejętych nieodpłatnie środków trwałych oraz </w:t>
      </w:r>
      <w:r>
        <w:rPr>
          <w:rFonts w:ascii="Verdana" w:hAnsi="Verdana"/>
          <w:sz w:val="20"/>
          <w:szCs w:val="20"/>
        </w:rPr>
        <w:br/>
        <w:t xml:space="preserve">od środków zakupionych ze środków budżetowych. Amortyzacja ta jest równoważona po stronie przychodowej „Pokryciem amortyzacji” – to jest wartością odpisów amortyzacyjnych od otrzymanych nieodpłatnie środków trwałych, która również </w:t>
      </w:r>
      <w:r>
        <w:rPr>
          <w:rFonts w:ascii="Verdana" w:hAnsi="Verdana"/>
          <w:sz w:val="20"/>
          <w:szCs w:val="20"/>
        </w:rPr>
        <w:br/>
        <w:t xml:space="preserve">po stronie przychodowej nie stanowi przychodów podatkowych. </w:t>
      </w:r>
    </w:p>
    <w:p w14:paraId="67874B70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</w:p>
    <w:p w14:paraId="4C6603B2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</w:p>
    <w:p w14:paraId="00A88EBF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 w:firstLine="348"/>
        <w:jc w:val="both"/>
      </w:pPr>
      <w:r>
        <w:rPr>
          <w:rFonts w:ascii="Verdana" w:hAnsi="Verdana" w:cs="Arial"/>
          <w:sz w:val="20"/>
          <w:szCs w:val="20"/>
        </w:rPr>
        <w:t>Bilansowo zakład w 2021 roku osiągnął zysk w kwocie 249 871,09 zł. Podatkowo osiągnął dochód w wysokości 386 252,94 zł. Różnica</w:t>
      </w:r>
      <w:r>
        <w:t xml:space="preserve"> wynika z następujących pozycji:</w:t>
      </w:r>
    </w:p>
    <w:p w14:paraId="5D78E903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Koszty, które nie stanowią kosztów uzyskania przychodu a są uwzględnione w rachunku zysków i strat:</w:t>
      </w:r>
    </w:p>
    <w:p w14:paraId="028FF7B4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- koszty inwestycji (zakup środków trwałych) w wys. 202 934,34 zł.</w:t>
      </w:r>
    </w:p>
    <w:p w14:paraId="681E6AA3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- saldo konta: „koszty nie stanowiące kosztów uzyskania przychodu i koszty do rozliczenia w latach następnych” w wys. 710 468,80 zł.</w:t>
      </w:r>
    </w:p>
    <w:p w14:paraId="71EDDC89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Przychody nie opodatkowane:</w:t>
      </w:r>
    </w:p>
    <w:p w14:paraId="4D326523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- saldo konta: „przychody nie podlegające opodatkowaniu i przychody do rozliczenia w latach następnych” w wys. 842 302,29 zł.</w:t>
      </w:r>
    </w:p>
    <w:p w14:paraId="215EC2D0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- oraz naliczony podatek dochodowy za 2021 r. w wys. 65 281,00 zł pomniejszający zysk brutto w rachunku zysków i strat</w:t>
      </w:r>
    </w:p>
    <w:p w14:paraId="4B6469E6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63F6934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(249 871,09 + 202 934,34 + 710 468,80 – 842 302,29 + 65 281,00 = 386 252,94)</w:t>
      </w:r>
      <w:r>
        <w:rPr>
          <w:rFonts w:ascii="Verdana" w:hAnsi="Verdana"/>
        </w:rPr>
        <w:br/>
      </w:r>
    </w:p>
    <w:p w14:paraId="29B3E920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603466A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6B14FE2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lastRenderedPageBreak/>
        <w:t>W obrotach na koncie „koszty nie stanowiące kosztów uzyskania przychodu i koszty do rozliczenia w latach następnych” mieszczą się</w:t>
      </w:r>
      <w:r>
        <w:t xml:space="preserve"> między innymi:</w:t>
      </w:r>
    </w:p>
    <w:p w14:paraId="0B528937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866BD0C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- amortyzacja w wys. 582 263,52 zł</w:t>
      </w:r>
    </w:p>
    <w:p w14:paraId="186F6CCC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wydatki sfinansowane z dotacji otrzymanej od j.s.t. w wys. 110 000,00 zł.</w:t>
      </w:r>
      <w:r>
        <w:rPr>
          <w:rFonts w:ascii="Verdana" w:hAnsi="Verdana"/>
        </w:rPr>
        <w:br/>
      </w:r>
    </w:p>
    <w:p w14:paraId="05AD9645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Analogicznie w obrotach na koncie „przychody nie podlegające opodatkowaniu i przychody do rozliczenia w latach następnych”</w:t>
      </w:r>
      <w:r>
        <w:t xml:space="preserve"> mieszczą się między innymi:</w:t>
      </w:r>
    </w:p>
    <w:p w14:paraId="6F6A8578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- pokrycie amortyzacji w wys. 582 263,52 zł</w:t>
      </w:r>
    </w:p>
    <w:p w14:paraId="648F3378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Arial"/>
          <w:sz w:val="20"/>
          <w:szCs w:val="20"/>
        </w:rPr>
        <w:t>- dotacja otrzymana od j.s.t. w wys. 110 000,00 zł.</w:t>
      </w:r>
    </w:p>
    <w:p w14:paraId="64B66B91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oraz pozostawiona w zakładzie wypracowana za 2020 r. nadwyżka środków obrotowych w wys. 150 000,00 zł.</w:t>
      </w:r>
    </w:p>
    <w:p w14:paraId="454985DF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A1A0F1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3A80ABA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0B05EDC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933D6DE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4C6DE49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Cmentarza Komunalnego</w:t>
      </w:r>
    </w:p>
    <w:p w14:paraId="1C4A75FB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Jarosław Wydmuch</w:t>
      </w:r>
    </w:p>
    <w:p w14:paraId="6F9CE164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14:paraId="707FB6E8" w14:textId="77777777" w:rsidR="00BA0C68" w:rsidRDefault="00BA0C68" w:rsidP="00BA0C6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14:paraId="60B09F35" w14:textId="77777777" w:rsidR="001F2A2F" w:rsidRDefault="001F2A2F">
      <w:pPr>
        <w:rPr>
          <w:rFonts w:ascii="Verdana" w:hAnsi="Verdana"/>
        </w:rPr>
      </w:pPr>
    </w:p>
    <w:p w14:paraId="72D8A82A" w14:textId="77777777" w:rsidR="001F2A2F" w:rsidRDefault="001F2A2F">
      <w:pPr>
        <w:rPr>
          <w:rFonts w:ascii="Verdana" w:hAnsi="Verdana"/>
        </w:rPr>
      </w:pPr>
    </w:p>
    <w:p w14:paraId="7CB85362" w14:textId="77777777" w:rsidR="001F2A2F" w:rsidRDefault="001F2A2F">
      <w:pPr>
        <w:rPr>
          <w:rFonts w:ascii="Verdana" w:hAnsi="Verdana"/>
        </w:rPr>
      </w:pPr>
    </w:p>
    <w:sectPr w:rsidR="001F2A2F" w:rsidSect="001F2A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F2F3" w14:textId="77777777" w:rsidR="00982B0F" w:rsidRDefault="00982B0F" w:rsidP="001F2A2F">
      <w:pPr>
        <w:spacing w:after="0" w:line="240" w:lineRule="auto"/>
      </w:pPr>
      <w:r>
        <w:separator/>
      </w:r>
    </w:p>
  </w:endnote>
  <w:endnote w:type="continuationSeparator" w:id="0">
    <w:p w14:paraId="0B40BC07" w14:textId="77777777" w:rsidR="00982B0F" w:rsidRDefault="00982B0F" w:rsidP="001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6C1979DF" w:rsidR="00E87879" w:rsidRDefault="00BA0C68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</w:rPr>
                    <w:t>CK.032.3.3.2022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982B0F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0413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0413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566A" w14:textId="77777777" w:rsidR="00982B0F" w:rsidRDefault="00982B0F" w:rsidP="001F2A2F">
      <w:pPr>
        <w:spacing w:after="0" w:line="240" w:lineRule="auto"/>
      </w:pPr>
      <w:r>
        <w:separator/>
      </w:r>
    </w:p>
  </w:footnote>
  <w:footnote w:type="continuationSeparator" w:id="0">
    <w:p w14:paraId="6FA94596" w14:textId="77777777" w:rsidR="00982B0F" w:rsidRDefault="00982B0F" w:rsidP="001F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798"/>
    <w:multiLevelType w:val="hybridMultilevel"/>
    <w:tmpl w:val="69E2A0DA"/>
    <w:lvl w:ilvl="0" w:tplc="88C43B7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2F"/>
    <w:rsid w:val="00157C82"/>
    <w:rsid w:val="001F2A2F"/>
    <w:rsid w:val="00232250"/>
    <w:rsid w:val="002711DA"/>
    <w:rsid w:val="002A118A"/>
    <w:rsid w:val="002B1D95"/>
    <w:rsid w:val="00723436"/>
    <w:rsid w:val="008170F2"/>
    <w:rsid w:val="008A3D55"/>
    <w:rsid w:val="00982B0F"/>
    <w:rsid w:val="00AF3B1D"/>
    <w:rsid w:val="00BA0C68"/>
    <w:rsid w:val="00C146F5"/>
    <w:rsid w:val="00E30413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146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A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2665-058F-4F55-9F8B-B6985ACE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Sylwia Jędrzejczyk</cp:lastModifiedBy>
  <cp:revision>2</cp:revision>
  <cp:lastPrinted>2022-01-26T13:49:00Z</cp:lastPrinted>
  <dcterms:created xsi:type="dcterms:W3CDTF">2022-03-25T15:03:00Z</dcterms:created>
  <dcterms:modified xsi:type="dcterms:W3CDTF">2022-03-25T15:03:00Z</dcterms:modified>
</cp:coreProperties>
</file>