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849D" w14:textId="77777777" w:rsidR="001F2A2F" w:rsidRDefault="001F2A2F"/>
    <w:p w14:paraId="5050DE6A" w14:textId="117D0C1E" w:rsidR="00DE0D21" w:rsidRPr="00DE0D21" w:rsidRDefault="00DE0D21" w:rsidP="00DE0D21">
      <w:pPr>
        <w:jc w:val="right"/>
        <w:rPr>
          <w:rFonts w:ascii="Verdana" w:hAnsi="Verdana"/>
        </w:rPr>
      </w:pPr>
      <w:r w:rsidRPr="00DE0D21">
        <w:rPr>
          <w:rFonts w:ascii="Verdana" w:hAnsi="Verdana"/>
        </w:rPr>
        <w:t>Częstochowa; 26.05.2023r.</w:t>
      </w:r>
    </w:p>
    <w:p w14:paraId="18F1413E" w14:textId="77777777" w:rsidR="00DE0D21" w:rsidRDefault="00DE0D21" w:rsidP="00DE0D21">
      <w:pPr>
        <w:jc w:val="center"/>
        <w:rPr>
          <w:rFonts w:ascii="Verdana" w:hAnsi="Verdana"/>
          <w:b/>
        </w:rPr>
      </w:pPr>
    </w:p>
    <w:p w14:paraId="5C6CEDB7" w14:textId="77777777" w:rsidR="00DE0D21" w:rsidRDefault="00DE0D21" w:rsidP="00DE0D21">
      <w:pPr>
        <w:jc w:val="center"/>
        <w:rPr>
          <w:rFonts w:ascii="Verdana" w:hAnsi="Verdana"/>
          <w:b/>
        </w:rPr>
      </w:pPr>
    </w:p>
    <w:p w14:paraId="174A1E67" w14:textId="6FBF4CC6" w:rsidR="00DE0D21" w:rsidRDefault="00DE0D21" w:rsidP="00DE0D21">
      <w:pPr>
        <w:jc w:val="center"/>
        <w:rPr>
          <w:rFonts w:ascii="Verdana" w:hAnsi="Verdana"/>
          <w:b/>
        </w:rPr>
      </w:pPr>
      <w:r w:rsidRPr="00DE0D21">
        <w:rPr>
          <w:rFonts w:ascii="Verdana" w:hAnsi="Verdana"/>
          <w:b/>
        </w:rPr>
        <w:t>Odpowiedź na pytania z dnia 25.05.2023r.</w:t>
      </w:r>
    </w:p>
    <w:p w14:paraId="59E869F5" w14:textId="77777777" w:rsidR="00DE0D21" w:rsidRPr="00DE0D21" w:rsidRDefault="00DE0D21" w:rsidP="00DE0D21">
      <w:pPr>
        <w:jc w:val="center"/>
        <w:rPr>
          <w:rFonts w:ascii="Verdana" w:hAnsi="Verdana"/>
          <w:b/>
        </w:rPr>
      </w:pPr>
    </w:p>
    <w:p w14:paraId="679A1B7F" w14:textId="141A9FB0" w:rsidR="00DE0D21" w:rsidRDefault="00DE0D21" w:rsidP="00DE0D21">
      <w:pPr>
        <w:jc w:val="both"/>
        <w:rPr>
          <w:rFonts w:ascii="Verdana" w:hAnsi="Verdana"/>
          <w:b/>
        </w:rPr>
      </w:pPr>
      <w:r w:rsidRPr="00DE0D21">
        <w:rPr>
          <w:rFonts w:ascii="Verdana" w:hAnsi="Verdana"/>
        </w:rPr>
        <w:t>Dotyczy postępowania</w:t>
      </w:r>
      <w:r w:rsidRPr="00DE0D21">
        <w:rPr>
          <w:rFonts w:ascii="Verdana" w:hAnsi="Verdana"/>
          <w:b/>
        </w:rPr>
        <w:t>: Kompleksowa dostawa gazu ziemnego  dla Cmentarza Komunalnego na okres 18 miesięcy od 01.01.2024 do 30.06.2025r.</w:t>
      </w:r>
    </w:p>
    <w:p w14:paraId="4435CC19" w14:textId="77777777" w:rsidR="00DE0D21" w:rsidRDefault="00DE0D21" w:rsidP="00DE0D21">
      <w:pPr>
        <w:jc w:val="both"/>
        <w:rPr>
          <w:rFonts w:ascii="Verdana" w:hAnsi="Verdana"/>
          <w:b/>
        </w:rPr>
      </w:pPr>
      <w:bookmarkStart w:id="0" w:name="_GoBack"/>
      <w:bookmarkEnd w:id="0"/>
    </w:p>
    <w:p w14:paraId="1E1DCBA7" w14:textId="70B317B3" w:rsidR="00DE0D21" w:rsidRPr="00DE0D21" w:rsidRDefault="00DE0D21" w:rsidP="00DE0D21">
      <w:pPr>
        <w:jc w:val="both"/>
        <w:rPr>
          <w:rFonts w:ascii="Verdana" w:hAnsi="Verdana"/>
        </w:rPr>
      </w:pPr>
      <w:r w:rsidRPr="00DE0D21">
        <w:rPr>
          <w:rFonts w:ascii="Verdana" w:hAnsi="Verdana"/>
        </w:rPr>
        <w:t>Informuję, że dnia 25.05.2023r. wpłynęły następujące pytania dotyczące ww. postępowania:</w:t>
      </w:r>
    </w:p>
    <w:p w14:paraId="7A609DFE" w14:textId="77777777" w:rsidR="00DE0D21" w:rsidRDefault="00DE0D21" w:rsidP="00DE0D21">
      <w:pPr>
        <w:pStyle w:val="Akapitzlist"/>
        <w:spacing w:line="360" w:lineRule="auto"/>
        <w:jc w:val="both"/>
        <w:rPr>
          <w:rFonts w:ascii="Verdana" w:hAnsi="Verdana"/>
        </w:rPr>
      </w:pPr>
    </w:p>
    <w:p w14:paraId="7E0EDFE2" w14:textId="77777777" w:rsidR="00D5206E" w:rsidRPr="00D5206E" w:rsidRDefault="00D5206E" w:rsidP="00D5206E">
      <w:pPr>
        <w:pStyle w:val="Akapitzlist"/>
        <w:numPr>
          <w:ilvl w:val="0"/>
          <w:numId w:val="1"/>
        </w:numPr>
        <w:spacing w:line="360" w:lineRule="auto"/>
        <w:jc w:val="both"/>
        <w:rPr>
          <w:rFonts w:ascii="Verdana" w:hAnsi="Verdana"/>
        </w:rPr>
      </w:pPr>
      <w:r w:rsidRPr="00D5206E">
        <w:rPr>
          <w:rFonts w:ascii="Verdana" w:hAnsi="Verdana"/>
        </w:rPr>
        <w:t>Dotyczy Rozdz. II Formularza Ofertowego – wnioskujemy o wykreślenie zapisu:  „Cena jednostkowa gazu zaoferowana w przetargu nie może przekraczać ceny jednostkowej gazu wynikającej z cennika Wykonawcy na dzień złożenia oferty. Zasada obowiązuje przy składaniu oferty, jak również w całym czasie obowiązywania umowy.”</w:t>
      </w:r>
    </w:p>
    <w:p w14:paraId="52D9E53A" w14:textId="2345EAD1" w:rsidR="00D5206E" w:rsidRPr="00D5206E" w:rsidRDefault="00D5206E" w:rsidP="00D5206E">
      <w:pPr>
        <w:pStyle w:val="Akapitzlist"/>
        <w:spacing w:line="360" w:lineRule="auto"/>
        <w:jc w:val="both"/>
        <w:rPr>
          <w:rFonts w:ascii="Verdana" w:hAnsi="Verdana"/>
        </w:rPr>
      </w:pPr>
      <w:r w:rsidRPr="00D5206E">
        <w:rPr>
          <w:rFonts w:ascii="Verdana" w:hAnsi="Verdana"/>
        </w:rPr>
        <w:t>Wykonawca wyjaśnia, że w celu zapewnienia stałej ceny za gaz przez okres obowiązywania umowy, cały wolumen przedstawiony w SWZ Wykonawca zakupuje na Towarowej Giełdzie Energii (TGE) według ceny z dnia zakupu. W związku z powyższy rozliczenia paliwa gazowego winny być dokonywane według stałej ceny ofertowej. Zmiana ceny paliwa  gazowego w przypadku zmiany cennika naraża Wykonawcę na straty i utrudnia Wykonawcy złożenie oferty.</w:t>
      </w:r>
    </w:p>
    <w:p w14:paraId="44BF6687" w14:textId="77777777" w:rsidR="00D5206E" w:rsidRPr="00D5206E" w:rsidRDefault="00D5206E" w:rsidP="00D5206E">
      <w:pPr>
        <w:pStyle w:val="Akapitzlist"/>
        <w:spacing w:line="360" w:lineRule="auto"/>
        <w:jc w:val="both"/>
        <w:rPr>
          <w:rFonts w:ascii="Verdana" w:hAnsi="Verdana"/>
          <w:b/>
          <w:sz w:val="22"/>
        </w:rPr>
      </w:pPr>
      <w:r w:rsidRPr="00D5206E">
        <w:rPr>
          <w:rFonts w:ascii="Verdana" w:hAnsi="Verdana"/>
          <w:b/>
          <w:sz w:val="22"/>
        </w:rPr>
        <w:t>Odp. Zamawiający wyraża zgodę na wykreślenie powyższego zapisu.</w:t>
      </w:r>
    </w:p>
    <w:p w14:paraId="447A8A59" w14:textId="77777777" w:rsidR="00D5206E" w:rsidRPr="00D5206E" w:rsidRDefault="00D5206E" w:rsidP="00D5206E">
      <w:pPr>
        <w:pStyle w:val="Akapitzlist"/>
        <w:spacing w:line="360" w:lineRule="auto"/>
        <w:jc w:val="both"/>
        <w:rPr>
          <w:rFonts w:ascii="Verdana" w:hAnsi="Verdana"/>
        </w:rPr>
      </w:pPr>
    </w:p>
    <w:p w14:paraId="0C3BB3AC" w14:textId="0D4AD8B6" w:rsidR="00D5206E" w:rsidRPr="00D5206E" w:rsidRDefault="00D5206E" w:rsidP="00D5206E">
      <w:pPr>
        <w:pStyle w:val="Akapitzlist"/>
        <w:numPr>
          <w:ilvl w:val="0"/>
          <w:numId w:val="1"/>
        </w:numPr>
        <w:spacing w:line="360" w:lineRule="auto"/>
        <w:jc w:val="both"/>
        <w:rPr>
          <w:rFonts w:ascii="Verdana" w:hAnsi="Verdana"/>
        </w:rPr>
      </w:pPr>
      <w:r w:rsidRPr="00D5206E">
        <w:rPr>
          <w:rFonts w:ascii="Verdana" w:hAnsi="Verdana"/>
        </w:rPr>
        <w:t>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p>
    <w:p w14:paraId="14098FC4" w14:textId="680B9BD7" w:rsidR="00D5206E" w:rsidRPr="00D5206E" w:rsidRDefault="00D5206E" w:rsidP="00D5206E">
      <w:pPr>
        <w:pStyle w:val="Akapitzlist"/>
        <w:spacing w:line="360" w:lineRule="auto"/>
        <w:jc w:val="both"/>
        <w:rPr>
          <w:rFonts w:ascii="Verdana" w:hAnsi="Verdana"/>
          <w:b/>
          <w:sz w:val="22"/>
        </w:rPr>
      </w:pPr>
      <w:r w:rsidRPr="00D5206E">
        <w:rPr>
          <w:rFonts w:ascii="Verdana" w:hAnsi="Verdana"/>
          <w:b/>
          <w:sz w:val="22"/>
        </w:rPr>
        <w:t>Odp. Zamawiający wyraża zgodę</w:t>
      </w:r>
    </w:p>
    <w:p w14:paraId="206678D9" w14:textId="77777777" w:rsidR="00D5206E" w:rsidRPr="00D5206E" w:rsidRDefault="00D5206E" w:rsidP="00D5206E">
      <w:pPr>
        <w:pStyle w:val="Akapitzlist"/>
        <w:spacing w:line="360" w:lineRule="auto"/>
        <w:jc w:val="both"/>
        <w:rPr>
          <w:rFonts w:ascii="Verdana" w:hAnsi="Verdana"/>
          <w:b/>
          <w:sz w:val="22"/>
        </w:rPr>
      </w:pPr>
    </w:p>
    <w:p w14:paraId="33F04D38" w14:textId="553FF919" w:rsidR="00D5206E" w:rsidRPr="00D5206E" w:rsidRDefault="00D5206E" w:rsidP="00D5206E">
      <w:pPr>
        <w:pStyle w:val="Akapitzlist"/>
        <w:numPr>
          <w:ilvl w:val="0"/>
          <w:numId w:val="1"/>
        </w:numPr>
        <w:spacing w:line="360" w:lineRule="auto"/>
        <w:jc w:val="both"/>
        <w:rPr>
          <w:rFonts w:ascii="Verdana" w:hAnsi="Verdana"/>
        </w:rPr>
      </w:pPr>
      <w:r w:rsidRPr="00D5206E">
        <w:rPr>
          <w:rFonts w:ascii="Verdana" w:hAnsi="Verdana"/>
        </w:rPr>
        <w:lastRenderedPageBreak/>
        <w:t>W związku z obecną sytuacją na rynku paliw, Wykonawca wnosi o skrócenie terminu związania ofertą do 14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starty z tego tytułu.</w:t>
      </w:r>
    </w:p>
    <w:p w14:paraId="24CF2F2B" w14:textId="77777777" w:rsidR="00D5206E" w:rsidRPr="00D5206E" w:rsidRDefault="00D5206E" w:rsidP="00D5206E">
      <w:pPr>
        <w:pStyle w:val="Akapitzlist"/>
        <w:spacing w:line="360" w:lineRule="auto"/>
        <w:jc w:val="both"/>
        <w:rPr>
          <w:rFonts w:ascii="Verdana" w:hAnsi="Verdana"/>
          <w:b/>
          <w:sz w:val="22"/>
        </w:rPr>
      </w:pPr>
      <w:r w:rsidRPr="00D5206E">
        <w:rPr>
          <w:rFonts w:ascii="Verdana" w:hAnsi="Verdana"/>
          <w:b/>
          <w:sz w:val="22"/>
        </w:rPr>
        <w:t xml:space="preserve">Odp. Zamawiający nie wyraża zgody </w:t>
      </w:r>
    </w:p>
    <w:p w14:paraId="3B514596" w14:textId="77777777" w:rsidR="00D5206E" w:rsidRPr="00D5206E" w:rsidRDefault="00D5206E" w:rsidP="00D5206E">
      <w:pPr>
        <w:pStyle w:val="Akapitzlist"/>
        <w:spacing w:line="360" w:lineRule="auto"/>
        <w:jc w:val="both"/>
        <w:rPr>
          <w:rFonts w:ascii="Verdana" w:hAnsi="Verdana"/>
          <w:b/>
        </w:rPr>
      </w:pPr>
    </w:p>
    <w:p w14:paraId="3A75267F" w14:textId="696AED02"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rPr>
        <w:t xml:space="preserve">Czy Zamawiający wyraża zgodę na zawarcie umowy w formie korespondencyjnej </w:t>
      </w:r>
      <w:r w:rsidRPr="00D5206E">
        <w:rPr>
          <w:rFonts w:ascii="Verdana" w:hAnsi="Verdana"/>
        </w:rPr>
        <w:t xml:space="preserve"> </w:t>
      </w:r>
      <w:r w:rsidRPr="00D5206E">
        <w:rPr>
          <w:rFonts w:ascii="Verdana" w:hAnsi="Verdana"/>
        </w:rPr>
        <w:t>lub elektronicznej z zastosowaniem kwalifikowanego podpisu elektronicznego?</w:t>
      </w:r>
      <w:r w:rsidRPr="00D5206E">
        <w:rPr>
          <w:rFonts w:ascii="Verdana" w:hAnsi="Verdana"/>
          <w:color w:val="000000" w:themeColor="text1"/>
        </w:rPr>
        <w:t xml:space="preserve"> </w:t>
      </w:r>
    </w:p>
    <w:p w14:paraId="402D81D3" w14:textId="46134A6E" w:rsidR="00D5206E" w:rsidRP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Tak</w:t>
      </w:r>
      <w:r w:rsidRPr="00D5206E">
        <w:rPr>
          <w:rFonts w:ascii="Verdana" w:hAnsi="Verdana"/>
          <w:b/>
          <w:color w:val="000000" w:themeColor="text1"/>
          <w:sz w:val="22"/>
        </w:rPr>
        <w:t xml:space="preserve"> -</w:t>
      </w:r>
      <w:r w:rsidRPr="00D5206E">
        <w:rPr>
          <w:rFonts w:ascii="Verdana" w:hAnsi="Verdana"/>
          <w:b/>
          <w:color w:val="000000" w:themeColor="text1"/>
          <w:sz w:val="22"/>
        </w:rPr>
        <w:t xml:space="preserve"> Zamawiający wyraża zgodę na zawarcie umowy w formie korespondencyjnej zgodnie z zapisem SWZ </w:t>
      </w:r>
      <w:proofErr w:type="spellStart"/>
      <w:r w:rsidRPr="00D5206E">
        <w:rPr>
          <w:rFonts w:ascii="Verdana" w:hAnsi="Verdana"/>
          <w:b/>
          <w:color w:val="000000" w:themeColor="text1"/>
          <w:sz w:val="22"/>
        </w:rPr>
        <w:t>Rozd</w:t>
      </w:r>
      <w:proofErr w:type="spellEnd"/>
      <w:r w:rsidRPr="00D5206E">
        <w:rPr>
          <w:rFonts w:ascii="Verdana" w:hAnsi="Verdana"/>
          <w:b/>
          <w:color w:val="000000" w:themeColor="text1"/>
          <w:sz w:val="22"/>
        </w:rPr>
        <w:t>. XIV ust. 7.</w:t>
      </w:r>
    </w:p>
    <w:p w14:paraId="3B52AD0E" w14:textId="77777777" w:rsidR="00D5206E" w:rsidRPr="00D5206E" w:rsidRDefault="00D5206E" w:rsidP="00D5206E">
      <w:pPr>
        <w:pStyle w:val="Akapitzlist"/>
        <w:spacing w:line="360" w:lineRule="auto"/>
        <w:jc w:val="both"/>
        <w:rPr>
          <w:rFonts w:ascii="Verdana" w:hAnsi="Verdana"/>
          <w:b/>
          <w:color w:val="000000" w:themeColor="text1"/>
          <w:sz w:val="22"/>
        </w:rPr>
      </w:pPr>
    </w:p>
    <w:p w14:paraId="2CDA4096" w14:textId="6D1B3C98" w:rsidR="00D5206E" w:rsidRPr="00D5206E" w:rsidRDefault="00D5206E" w:rsidP="00D5206E">
      <w:pPr>
        <w:pStyle w:val="Akapitzlist"/>
        <w:widowControl/>
        <w:numPr>
          <w:ilvl w:val="0"/>
          <w:numId w:val="1"/>
        </w:numPr>
        <w:autoSpaceDE/>
        <w:autoSpaceDN/>
        <w:adjustRightInd/>
        <w:spacing w:line="360" w:lineRule="auto"/>
        <w:jc w:val="both"/>
        <w:rPr>
          <w:rFonts w:ascii="Verdana" w:hAnsi="Verdana"/>
        </w:rPr>
      </w:pPr>
      <w:r w:rsidRPr="00D5206E">
        <w:rPr>
          <w:rFonts w:ascii="Verdana" w:hAnsi="Verdana"/>
        </w:rPr>
        <w:t>Czy Zamawiający ma zawarte umowy/aneksy w ramach akcji promocyjnych, które uniemożliwiają  zawarcie nowej umowy sprzedażowej w terminach przewidzianych  w SWZ?</w:t>
      </w:r>
    </w:p>
    <w:p w14:paraId="4BEC9887"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Jeśli tak – jakie są terminy wypowiedzeń umów/aneksów promocyjnych?</w:t>
      </w:r>
    </w:p>
    <w:p w14:paraId="4EA44B4F" w14:textId="77777777" w:rsidR="00D5206E" w:rsidRPr="00D5206E" w:rsidRDefault="00D5206E" w:rsidP="00D5206E">
      <w:pPr>
        <w:pStyle w:val="Akapitzlist"/>
        <w:spacing w:line="360" w:lineRule="auto"/>
        <w:jc w:val="both"/>
        <w:rPr>
          <w:rFonts w:ascii="Verdana" w:hAnsi="Verdana"/>
          <w:b/>
          <w:sz w:val="22"/>
        </w:rPr>
      </w:pPr>
      <w:r w:rsidRPr="00D5206E">
        <w:rPr>
          <w:rFonts w:ascii="Verdana" w:hAnsi="Verdana"/>
          <w:b/>
          <w:sz w:val="22"/>
        </w:rPr>
        <w:t>Odp. Zamawiający nie ma zawartych umów ani aneksów w ramach akcji promocyjnych.</w:t>
      </w:r>
    </w:p>
    <w:p w14:paraId="0FE9EE7E" w14:textId="77777777" w:rsidR="00D5206E" w:rsidRPr="00D5206E" w:rsidRDefault="00D5206E" w:rsidP="00D5206E">
      <w:pPr>
        <w:pStyle w:val="Akapitzlist"/>
        <w:spacing w:line="360" w:lineRule="auto"/>
        <w:jc w:val="both"/>
        <w:rPr>
          <w:rFonts w:ascii="Verdana" w:hAnsi="Verdana"/>
          <w:b/>
        </w:rPr>
      </w:pPr>
    </w:p>
    <w:p w14:paraId="48F07CDE" w14:textId="77777777" w:rsidR="00D5206E" w:rsidRPr="00D5206E" w:rsidRDefault="00D5206E" w:rsidP="00D5206E">
      <w:pPr>
        <w:pStyle w:val="Akapitzlist"/>
        <w:spacing w:line="360" w:lineRule="auto"/>
        <w:jc w:val="both"/>
        <w:rPr>
          <w:rFonts w:ascii="Verdana" w:hAnsi="Verdana"/>
          <w:b/>
        </w:rPr>
      </w:pPr>
    </w:p>
    <w:p w14:paraId="1C6F149E" w14:textId="77777777" w:rsidR="00D5206E" w:rsidRPr="00D5206E" w:rsidRDefault="00D5206E" w:rsidP="00D5206E">
      <w:pPr>
        <w:pStyle w:val="Akapitzlist"/>
        <w:numPr>
          <w:ilvl w:val="0"/>
          <w:numId w:val="1"/>
        </w:numPr>
        <w:spacing w:line="360" w:lineRule="auto"/>
        <w:jc w:val="both"/>
        <w:rPr>
          <w:rFonts w:ascii="Verdana" w:hAnsi="Verdana"/>
        </w:rPr>
      </w:pPr>
      <w:r w:rsidRPr="00D5206E">
        <w:rPr>
          <w:rFonts w:ascii="Verdana" w:hAnsi="Verdana"/>
        </w:rPr>
        <w:t>Czy Zamawiający będzie sam kontrolował wartość umowy?</w:t>
      </w:r>
    </w:p>
    <w:p w14:paraId="6C76B7C1" w14:textId="77777777" w:rsidR="00D5206E" w:rsidRPr="00D5206E" w:rsidRDefault="00D5206E" w:rsidP="00D5206E">
      <w:pPr>
        <w:pStyle w:val="Akapitzlist"/>
        <w:spacing w:line="360" w:lineRule="auto"/>
        <w:jc w:val="both"/>
        <w:rPr>
          <w:rFonts w:ascii="Verdana" w:hAnsi="Verdana"/>
          <w:b/>
          <w:sz w:val="22"/>
        </w:rPr>
      </w:pPr>
      <w:r w:rsidRPr="00D5206E">
        <w:rPr>
          <w:rFonts w:ascii="Verdana" w:hAnsi="Verdana"/>
          <w:b/>
          <w:sz w:val="22"/>
        </w:rPr>
        <w:t>Odp. Zamawiający nie będzie sam kontrolował wartości umowy. W przypadku przekroczenia zamawiający zapłaci za rzeczywiste zużycie paliwa gazowego.</w:t>
      </w:r>
    </w:p>
    <w:p w14:paraId="4CF32EFC" w14:textId="77777777" w:rsidR="00D5206E" w:rsidRPr="00D5206E" w:rsidRDefault="00D5206E" w:rsidP="00D5206E">
      <w:pPr>
        <w:pStyle w:val="Akapitzlist"/>
        <w:spacing w:line="360" w:lineRule="auto"/>
        <w:jc w:val="both"/>
        <w:rPr>
          <w:rFonts w:ascii="Verdana" w:hAnsi="Verdana"/>
          <w:b/>
          <w:sz w:val="22"/>
        </w:rPr>
      </w:pPr>
    </w:p>
    <w:p w14:paraId="21745675"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Czy wyrażają Państwo zgodę na rozliczenie w grupie taryfowej od W-1 do W-3 na podstawie danych odczytowych przekazanych przez Zamawiającego na rzecz Wykonawcy, tak aby okres rozliczeniowy wynosił 1 miesiąc?</w:t>
      </w:r>
    </w:p>
    <w:p w14:paraId="07259D59" w14:textId="77777777" w:rsidR="00D5206E" w:rsidRP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Zamawiający wyraża zgodę na przekazywanie elektroniczne danych odczytowych w grupie taryfowej W-2 i W-3 tak aby okres rozliczeniowy wynosił 1 miesiąc.</w:t>
      </w:r>
    </w:p>
    <w:p w14:paraId="285E4753" w14:textId="77777777" w:rsidR="00D5206E" w:rsidRPr="00D5206E" w:rsidRDefault="00D5206E" w:rsidP="00D5206E">
      <w:pPr>
        <w:pStyle w:val="Akapitzlist"/>
        <w:spacing w:line="360" w:lineRule="auto"/>
        <w:jc w:val="both"/>
        <w:rPr>
          <w:rFonts w:ascii="Verdana" w:hAnsi="Verdana"/>
          <w:b/>
          <w:color w:val="000000" w:themeColor="text1"/>
          <w:sz w:val="22"/>
        </w:rPr>
      </w:pPr>
    </w:p>
    <w:p w14:paraId="491226D0" w14:textId="61E96BD0"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W przypadku braku zgody na powyższy sposób rozliczenia, czy wyrażają Państwo zgodę na rozliczenie miesięczne na podstawie faktury wystawionej w oparciu   o szacunkowe zużycie?</w:t>
      </w:r>
    </w:p>
    <w:p w14:paraId="5867DE57" w14:textId="77777777" w:rsidR="00D5206E" w:rsidRP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 xml:space="preserve">Odp. Zamawiający nie wyraża zgody na szacunkowe rozliczanie </w:t>
      </w:r>
      <w:r w:rsidRPr="00D5206E">
        <w:rPr>
          <w:rFonts w:ascii="Verdana" w:hAnsi="Verdana"/>
          <w:b/>
          <w:color w:val="000000" w:themeColor="text1"/>
          <w:sz w:val="22"/>
        </w:rPr>
        <w:lastRenderedPageBreak/>
        <w:t>zużycia, będzie płacił za rzeczywiste zużycie.</w:t>
      </w:r>
    </w:p>
    <w:p w14:paraId="43E30375" w14:textId="77777777" w:rsidR="00D5206E" w:rsidRPr="00D5206E" w:rsidRDefault="00D5206E" w:rsidP="00D5206E">
      <w:pPr>
        <w:pStyle w:val="Akapitzlist"/>
        <w:spacing w:line="360" w:lineRule="auto"/>
        <w:jc w:val="both"/>
        <w:rPr>
          <w:rFonts w:ascii="Verdana" w:hAnsi="Verdana"/>
          <w:b/>
          <w:color w:val="000000" w:themeColor="text1"/>
          <w:sz w:val="22"/>
        </w:rPr>
      </w:pPr>
    </w:p>
    <w:p w14:paraId="23C99536" w14:textId="77777777" w:rsidR="00D5206E" w:rsidRPr="00D5206E" w:rsidRDefault="00D5206E" w:rsidP="00D5206E">
      <w:pPr>
        <w:pStyle w:val="Akapitzlist"/>
        <w:numPr>
          <w:ilvl w:val="0"/>
          <w:numId w:val="1"/>
        </w:numPr>
        <w:spacing w:line="360" w:lineRule="auto"/>
        <w:ind w:left="714" w:hanging="357"/>
        <w:jc w:val="both"/>
        <w:rPr>
          <w:rFonts w:ascii="Verdana" w:hAnsi="Verdana"/>
          <w:color w:val="000000" w:themeColor="text1"/>
        </w:rPr>
      </w:pPr>
      <w:r w:rsidRPr="00D5206E">
        <w:rPr>
          <w:rFonts w:ascii="Verdana" w:hAnsi="Verdana"/>
          <w:color w:val="000000" w:themeColor="text1"/>
        </w:rPr>
        <w:t>Czy Zamawiający wyraża zgodę,  aby ceny jednostkowe w gr za kWh lub kWh/h były podane do trzech miejsc po przecinku? Wykonawca wyjaśnia, że powyższy zapis zgodny jest z obowiązującą taryfą Operatora Systemu Dystrybucyjnego gdzie stawki podane są w gr za kWh do trzech miejsc po przecinku.</w:t>
      </w:r>
    </w:p>
    <w:p w14:paraId="076DF7C9" w14:textId="77777777" w:rsidR="00D5206E" w:rsidRPr="00D5206E" w:rsidRDefault="00D5206E" w:rsidP="00D5206E">
      <w:pPr>
        <w:pStyle w:val="Akapitzlist"/>
        <w:spacing w:line="360" w:lineRule="auto"/>
        <w:ind w:left="714"/>
        <w:jc w:val="both"/>
        <w:rPr>
          <w:rFonts w:ascii="Verdana" w:hAnsi="Verdana"/>
          <w:b/>
          <w:color w:val="000000" w:themeColor="text1"/>
          <w:sz w:val="22"/>
        </w:rPr>
      </w:pPr>
      <w:r w:rsidRPr="00D5206E">
        <w:rPr>
          <w:rFonts w:ascii="Verdana" w:hAnsi="Verdana"/>
          <w:b/>
          <w:color w:val="000000" w:themeColor="text1"/>
          <w:sz w:val="22"/>
        </w:rPr>
        <w:t>Odp. Zgodnie z zapisem w zał. nr 1 do SWZ ceny jednostkowe ofertowe powinny być określone do 3 miejsc po przecinku natomiast cena całościowa oferty (cena łączna brutto) wyrażona do dwóch miejsc po przecinku.</w:t>
      </w:r>
    </w:p>
    <w:p w14:paraId="20C79238" w14:textId="77777777" w:rsidR="00D5206E" w:rsidRPr="00D5206E" w:rsidRDefault="00D5206E" w:rsidP="00D5206E">
      <w:pPr>
        <w:pStyle w:val="Akapitzlist"/>
        <w:spacing w:line="360" w:lineRule="auto"/>
        <w:ind w:left="714"/>
        <w:jc w:val="both"/>
        <w:rPr>
          <w:rFonts w:ascii="Verdana" w:hAnsi="Verdana"/>
          <w:b/>
          <w:color w:val="000000" w:themeColor="text1"/>
        </w:rPr>
      </w:pPr>
    </w:p>
    <w:p w14:paraId="23412AAA"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Wykonawca prosi o udzielenie informacji o przewidywanym zapotrzebowaniu na paliwo gazowe w  rozbiciu na miesiące (w kWh) dla punktu poboru w grupie taryfowej W-6.</w:t>
      </w:r>
    </w:p>
    <w:p w14:paraId="160E77B4" w14:textId="77777777"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 xml:space="preserve">Wykonawca wyjaśnia, że taka informacja pozwoli na prawidłowe dokonanie przez Wykonawcę wyceny i złożenie korzystnej oferty cenowej. </w:t>
      </w:r>
    </w:p>
    <w:p w14:paraId="4412F3DB" w14:textId="49E8A797" w:rsidR="00D5206E" w:rsidRP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 xml:space="preserve">Odp. Ze względu na specyfikę działania krematorium należy przyjąć, że szacunkową wartość w SWZ  tj. 1 732 500kWh należy podzielić przez 18 miesięcy tzn. szacowana średnia wartość </w:t>
      </w:r>
      <w:r w:rsidRPr="00D5206E">
        <w:rPr>
          <w:rFonts w:ascii="Verdana" w:hAnsi="Verdana"/>
          <w:b/>
          <w:color w:val="000000" w:themeColor="text1"/>
          <w:sz w:val="22"/>
        </w:rPr>
        <w:t xml:space="preserve">miesięczna </w:t>
      </w:r>
      <w:r w:rsidRPr="00D5206E">
        <w:rPr>
          <w:rFonts w:ascii="Verdana" w:hAnsi="Verdana"/>
          <w:b/>
          <w:color w:val="000000" w:themeColor="text1"/>
          <w:sz w:val="22"/>
        </w:rPr>
        <w:t>wynosi 96 250kWh</w:t>
      </w:r>
      <w:r w:rsidRPr="00D5206E">
        <w:rPr>
          <w:rFonts w:ascii="Verdana" w:hAnsi="Verdana"/>
          <w:b/>
          <w:color w:val="000000" w:themeColor="text1"/>
          <w:sz w:val="22"/>
        </w:rPr>
        <w:t>.</w:t>
      </w:r>
    </w:p>
    <w:p w14:paraId="2621ECA1" w14:textId="77777777" w:rsidR="00D5206E" w:rsidRPr="00D5206E" w:rsidRDefault="00D5206E" w:rsidP="00D5206E">
      <w:pPr>
        <w:pStyle w:val="Akapitzlist"/>
        <w:spacing w:line="360" w:lineRule="auto"/>
        <w:jc w:val="both"/>
        <w:rPr>
          <w:rFonts w:ascii="Verdana" w:hAnsi="Verdana"/>
          <w:b/>
          <w:color w:val="000000" w:themeColor="text1"/>
        </w:rPr>
      </w:pPr>
    </w:p>
    <w:p w14:paraId="7E7FAEAE"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rPr>
        <w:t>Czy dla wszystkich punktów poboru paliwa gazowego Operatorem Systemu Dystrybucyjnego jest PSG Sp. z o.o. i stosowane są stawki dla obszaru taryfowego Zabrze?</w:t>
      </w:r>
    </w:p>
    <w:p w14:paraId="035D5362" w14:textId="77777777" w:rsidR="00D5206E" w:rsidRPr="00D5206E" w:rsidRDefault="00D5206E" w:rsidP="00D5206E">
      <w:pPr>
        <w:pStyle w:val="Akapitzlist"/>
        <w:spacing w:line="360" w:lineRule="auto"/>
        <w:jc w:val="both"/>
        <w:rPr>
          <w:rFonts w:ascii="Verdana" w:hAnsi="Verdana"/>
          <w:b/>
          <w:sz w:val="22"/>
        </w:rPr>
      </w:pPr>
      <w:r w:rsidRPr="00D5206E">
        <w:rPr>
          <w:rFonts w:ascii="Verdana" w:hAnsi="Verdana"/>
          <w:b/>
          <w:sz w:val="22"/>
        </w:rPr>
        <w:t>Odp. TAK</w:t>
      </w:r>
    </w:p>
    <w:p w14:paraId="16580F9C" w14:textId="77777777" w:rsidR="00D5206E" w:rsidRPr="00D5206E" w:rsidRDefault="00D5206E" w:rsidP="00D5206E">
      <w:pPr>
        <w:spacing w:line="360" w:lineRule="auto"/>
        <w:jc w:val="both"/>
        <w:rPr>
          <w:rFonts w:ascii="Verdana" w:hAnsi="Verdana"/>
          <w:b/>
          <w:color w:val="000000" w:themeColor="text1"/>
        </w:rPr>
      </w:pPr>
    </w:p>
    <w:p w14:paraId="2E5487FB"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 xml:space="preserve">Dotyczy: §1 ust. 5 Załącznika nr 4 do SWZ – prosimy o modyfikacje zapisu na treść: </w:t>
      </w:r>
    </w:p>
    <w:p w14:paraId="7BF1768E" w14:textId="77777777"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 xml:space="preserve">„Kompleksowa dostawa paliwa gazowego odbywać się będzie zgodnie z taryfą OSD, do której sieci podłączony jest dany punkt poboru oraz stawkami </w:t>
      </w:r>
      <w:r w:rsidRPr="00D5206E">
        <w:rPr>
          <w:rFonts w:ascii="Verdana" w:hAnsi="Verdana"/>
          <w:b/>
          <w:color w:val="000000" w:themeColor="text1"/>
        </w:rPr>
        <w:t>opłat dystrybucyjnych</w:t>
      </w:r>
      <w:r w:rsidRPr="00D5206E">
        <w:rPr>
          <w:rFonts w:ascii="Verdana" w:hAnsi="Verdana"/>
          <w:color w:val="000000" w:themeColor="text1"/>
        </w:rPr>
        <w:t xml:space="preserve"> odpowiednimi dla grupy taryfowej, do której należy dany punkt poboru.” </w:t>
      </w:r>
    </w:p>
    <w:p w14:paraId="795E25A3" w14:textId="100C3D9C" w:rsidR="00D5206E" w:rsidRP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Zamawiający wyraża zgodę</w:t>
      </w:r>
      <w:r w:rsidRPr="00D5206E">
        <w:rPr>
          <w:rFonts w:ascii="Verdana" w:hAnsi="Verdana"/>
          <w:b/>
          <w:color w:val="000000" w:themeColor="text1"/>
          <w:sz w:val="22"/>
        </w:rPr>
        <w:t>.</w:t>
      </w:r>
    </w:p>
    <w:p w14:paraId="4B5B7E61" w14:textId="77777777" w:rsidR="00D5206E" w:rsidRPr="00D5206E" w:rsidRDefault="00D5206E" w:rsidP="00D5206E">
      <w:pPr>
        <w:pStyle w:val="Akapitzlist"/>
        <w:spacing w:line="360" w:lineRule="auto"/>
        <w:jc w:val="both"/>
        <w:rPr>
          <w:rFonts w:ascii="Verdana" w:hAnsi="Verdana"/>
          <w:b/>
          <w:color w:val="000000" w:themeColor="text1"/>
          <w:sz w:val="22"/>
        </w:rPr>
      </w:pPr>
    </w:p>
    <w:p w14:paraId="2BD6C864"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Dotyczy: §2 ust. 1 Załącznika nr 4 do SWZ – prosimy o dodanie zapisu:</w:t>
      </w:r>
    </w:p>
    <w:p w14:paraId="69D266A3" w14:textId="77777777"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„Warunkiem rozpoczęcia dostaw jest pozytywnie zgłoszona umowa do OSD, zgodnie z terminami wynikającymi z Instrukcji Ruchu i Eksploatacji Sieci Dystrybucyjnej.”</w:t>
      </w:r>
    </w:p>
    <w:p w14:paraId="47B871E7" w14:textId="77777777"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lastRenderedPageBreak/>
        <w:t xml:space="preserve">Wykonawca wyjaśnia, że w przypadku zawarcia umowy kompleksowej należy ją zgłosić do realizacji właściwemu Operatorowi Systemu Dystrybucyjnego (nazywany dalej OSD). Koniecznym do rozpoczęcia dostaw paliwa gazowego jest złożenie tzw. Pojedynczego Zlecenia Dystrybucji. Zgodnie z </w:t>
      </w:r>
      <w:proofErr w:type="spellStart"/>
      <w:r w:rsidRPr="00D5206E">
        <w:rPr>
          <w:rFonts w:ascii="Verdana" w:hAnsi="Verdana"/>
          <w:color w:val="000000" w:themeColor="text1"/>
        </w:rPr>
        <w:t>IRiESD</w:t>
      </w:r>
      <w:proofErr w:type="spellEnd"/>
      <w:r w:rsidRPr="00D5206E">
        <w:rPr>
          <w:rFonts w:ascii="Verdana" w:hAnsi="Verdana"/>
          <w:color w:val="000000" w:themeColor="text1"/>
        </w:rPr>
        <w:t xml:space="preserve"> wspomniane powyżej zgłoszenie powinno zostać złożone przez nowego sprzedawcę (Wykonawcę) najpóźniej na 21 dni przed dniem rozpoczęcia sprzedaży paliwa gazowego (zmiana sprzedawcy) lub na 14 dni  przed dniem rozpoczęcia sprzedaży paliwa gazowego przez dotychczasowego sprzedawcę.</w:t>
      </w:r>
    </w:p>
    <w:p w14:paraId="09F679F9" w14:textId="77777777" w:rsidR="00D5206E" w:rsidRP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 xml:space="preserve">Odp. Zamawiający wyraża zgodę </w:t>
      </w:r>
    </w:p>
    <w:p w14:paraId="40A45281" w14:textId="77777777" w:rsidR="00D5206E" w:rsidRPr="00D5206E" w:rsidRDefault="00D5206E" w:rsidP="00D5206E">
      <w:pPr>
        <w:pStyle w:val="Akapitzlist"/>
        <w:spacing w:line="360" w:lineRule="auto"/>
        <w:jc w:val="both"/>
        <w:rPr>
          <w:rFonts w:ascii="Verdana" w:hAnsi="Verdana"/>
          <w:b/>
          <w:color w:val="000000" w:themeColor="text1"/>
          <w:sz w:val="22"/>
        </w:rPr>
      </w:pPr>
    </w:p>
    <w:p w14:paraId="4FB1EAC5"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Dotyczy: §2 ust. 3 Załącznika nr 4 do SWZ – prosimy o usunięcie zapisu</w:t>
      </w:r>
    </w:p>
    <w:p w14:paraId="778872F0" w14:textId="77777777" w:rsidR="00D5206E" w:rsidRP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Zamawiający nie wyraża zgody.</w:t>
      </w:r>
    </w:p>
    <w:p w14:paraId="2702B6FD" w14:textId="77777777" w:rsidR="00D5206E" w:rsidRPr="00DE0D21" w:rsidRDefault="00D5206E" w:rsidP="00DE0D21">
      <w:pPr>
        <w:spacing w:line="360" w:lineRule="auto"/>
        <w:jc w:val="both"/>
        <w:rPr>
          <w:rFonts w:ascii="Verdana" w:hAnsi="Verdana"/>
          <w:b/>
          <w:color w:val="000000" w:themeColor="text1"/>
        </w:rPr>
      </w:pPr>
    </w:p>
    <w:p w14:paraId="48AE4631"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Dotyczy: §3 ust. 2 Załącznika nr 4 do SWZ – prosimy o usunięcie poniższej treści :</w:t>
      </w:r>
    </w:p>
    <w:p w14:paraId="60C799F2" w14:textId="77777777"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 zapewnienie standardów jakościowych i niezawodności wykonywanych obowiązków wynikających z umowy oraz Instrukcji Ruchu i Eksploatacji Sieci Dystrybucyjnej OSD,”</w:t>
      </w:r>
    </w:p>
    <w:p w14:paraId="6469B214" w14:textId="79AB808C"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 xml:space="preserve">Jeżeli </w:t>
      </w:r>
      <w:proofErr w:type="spellStart"/>
      <w:r w:rsidRPr="00D5206E">
        <w:rPr>
          <w:rFonts w:ascii="Verdana" w:hAnsi="Verdana"/>
          <w:color w:val="000000" w:themeColor="text1"/>
        </w:rPr>
        <w:t>Zamawiajacy</w:t>
      </w:r>
      <w:proofErr w:type="spellEnd"/>
      <w:r w:rsidRPr="00D5206E">
        <w:rPr>
          <w:rFonts w:ascii="Verdana" w:hAnsi="Verdana"/>
          <w:color w:val="000000" w:themeColor="text1"/>
        </w:rPr>
        <w:t xml:space="preserve"> nie wyraża zgody na usunięcie ww. treści, to wnioskujemy  o modyfikacje na treść:</w:t>
      </w:r>
    </w:p>
    <w:p w14:paraId="45E188F3" w14:textId="77777777" w:rsidR="00D5206E" w:rsidRPr="00D5206E" w:rsidRDefault="00D5206E" w:rsidP="00D5206E">
      <w:pPr>
        <w:spacing w:line="360" w:lineRule="auto"/>
        <w:ind w:left="746" w:hanging="746"/>
        <w:jc w:val="both"/>
        <w:rPr>
          <w:rFonts w:ascii="Verdana" w:hAnsi="Verdana"/>
          <w:color w:val="000000" w:themeColor="text1"/>
          <w:sz w:val="20"/>
          <w:szCs w:val="20"/>
        </w:rPr>
      </w:pPr>
      <w:r w:rsidRPr="00D5206E">
        <w:rPr>
          <w:rFonts w:ascii="Verdana" w:hAnsi="Verdana"/>
          <w:color w:val="000000" w:themeColor="text1"/>
          <w:sz w:val="20"/>
          <w:szCs w:val="20"/>
        </w:rPr>
        <w:t xml:space="preserve">             „- zapewnienie </w:t>
      </w:r>
      <w:r w:rsidRPr="00D5206E">
        <w:rPr>
          <w:rFonts w:ascii="Verdana" w:hAnsi="Verdana"/>
          <w:b/>
          <w:color w:val="000000" w:themeColor="text1"/>
          <w:sz w:val="20"/>
          <w:szCs w:val="20"/>
        </w:rPr>
        <w:t>przez OSD</w:t>
      </w:r>
      <w:r w:rsidRPr="00D5206E">
        <w:rPr>
          <w:rFonts w:ascii="Verdana" w:hAnsi="Verdana"/>
          <w:color w:val="000000" w:themeColor="text1"/>
          <w:sz w:val="20"/>
          <w:szCs w:val="20"/>
        </w:rPr>
        <w:t xml:space="preserve"> standardów jakościowych i niezawodności wykonywanych obowiązków wynikających z umowy oraz Instrukcji Ruchu i Eksploatacji Sieci Dystrybucyjnej OSD,”</w:t>
      </w:r>
    </w:p>
    <w:p w14:paraId="0DF71946" w14:textId="795F5732" w:rsidR="00D5206E" w:rsidRDefault="00D5206E" w:rsidP="00DE0D21">
      <w:pPr>
        <w:spacing w:line="360" w:lineRule="auto"/>
        <w:ind w:left="746" w:hanging="38"/>
        <w:jc w:val="both"/>
        <w:rPr>
          <w:rFonts w:ascii="Verdana" w:hAnsi="Verdana"/>
          <w:b/>
          <w:color w:val="000000" w:themeColor="text1"/>
        </w:rPr>
      </w:pPr>
      <w:r w:rsidRPr="00D5206E">
        <w:rPr>
          <w:rFonts w:ascii="Verdana" w:hAnsi="Verdana"/>
          <w:b/>
          <w:color w:val="000000" w:themeColor="text1"/>
        </w:rPr>
        <w:t>Odp. Zamawiający wyraża zgodę na zmianę modyfikację zapisu.</w:t>
      </w:r>
    </w:p>
    <w:p w14:paraId="59A117CB" w14:textId="77777777" w:rsidR="00DE0D21" w:rsidRPr="00D5206E" w:rsidRDefault="00DE0D21" w:rsidP="00DE0D21">
      <w:pPr>
        <w:spacing w:line="360" w:lineRule="auto"/>
        <w:ind w:left="746" w:hanging="38"/>
        <w:jc w:val="both"/>
        <w:rPr>
          <w:rFonts w:ascii="Verdana" w:hAnsi="Verdana"/>
          <w:b/>
          <w:color w:val="000000" w:themeColor="text1"/>
        </w:rPr>
      </w:pPr>
    </w:p>
    <w:p w14:paraId="2348AF8C"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 xml:space="preserve">Dotyczy: §3 ust. 2 Załącznika nr 4 do SWZ „- pełnienie kompleksowych obowiązków wynikających  z zakresu działania Zamawiającego Usługę Dystrybucyjną zgodnie                z </w:t>
      </w:r>
      <w:proofErr w:type="spellStart"/>
      <w:r w:rsidRPr="00D5206E">
        <w:rPr>
          <w:rFonts w:ascii="Verdana" w:hAnsi="Verdana"/>
          <w:color w:val="000000" w:themeColor="text1"/>
        </w:rPr>
        <w:t>IRiESD</w:t>
      </w:r>
      <w:proofErr w:type="spellEnd"/>
      <w:r w:rsidRPr="00D5206E">
        <w:rPr>
          <w:rFonts w:ascii="Verdana" w:hAnsi="Verdana"/>
          <w:color w:val="000000" w:themeColor="text1"/>
        </w:rPr>
        <w:t>.” – wnioskujemy o usunięcie ww. treści i zastąpienie jej tekstem:</w:t>
      </w:r>
    </w:p>
    <w:p w14:paraId="36835305" w14:textId="77777777"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„Usługę dystrybucji Paliwa gazowego do instalacji znajdującej się w Obiekcie,                       o którym mowa w załączniku nr 3 do Umowy, będzie wykonywał Operator systemu dystrybucyjnego. Dla potrzeb Umowy kompleksowej jest to Polska Spółka Gazownictwa sp. z o.o. z  siedzibą w Tarnowie, ul. W. Bandrowskiego 16, 33-100 Tarnów, wpisana do Krajowego Rejestru Sądowego pod numerem KRS: 0000374001,NIP: 5252496411, REGON: 142739519 (PSG).”</w:t>
      </w:r>
    </w:p>
    <w:p w14:paraId="6714B364" w14:textId="77777777" w:rsidR="00D5206E" w:rsidRP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 xml:space="preserve">Odp. Zamawiający nie posiada załącznika nr 3 do Umowy. Umowa zawiera jedynie proponowane przez Zamawiającego zapisy. Zgodnie z Rozdziałem XIV ust 4.  SWZ możliwe jest zastosowanie </w:t>
      </w:r>
      <w:r w:rsidRPr="00D5206E">
        <w:rPr>
          <w:rFonts w:ascii="Verdana" w:hAnsi="Verdana"/>
          <w:b/>
          <w:color w:val="000000" w:themeColor="text1"/>
          <w:sz w:val="22"/>
        </w:rPr>
        <w:lastRenderedPageBreak/>
        <w:t>wzoru umowy Wykonawcy z uwzględnieniem projektowanych zapisów umowy Zamawiającego. Przed podpisaniem umowy strony dokonają weryfikacji tego typu zapisów.</w:t>
      </w:r>
    </w:p>
    <w:p w14:paraId="5B9153D7" w14:textId="77777777" w:rsidR="00D5206E" w:rsidRPr="00D5206E" w:rsidRDefault="00D5206E" w:rsidP="00D5206E">
      <w:pPr>
        <w:pStyle w:val="Akapitzlist"/>
        <w:spacing w:line="360" w:lineRule="auto"/>
        <w:jc w:val="both"/>
        <w:rPr>
          <w:rFonts w:ascii="Verdana" w:hAnsi="Verdana"/>
          <w:b/>
          <w:color w:val="000000" w:themeColor="text1"/>
        </w:rPr>
      </w:pPr>
    </w:p>
    <w:p w14:paraId="2032F599"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 xml:space="preserve">Dotyczy: §4 ust. 11 Załącznika nr 4 do SWZ - Wykonawca posiada rachunki bankowe rozliczeniowe ujawnione w wykazie podatników sporządzonych przez Ministerstwo Finansów. Poza rachunkami bankowymi rozliczeniowymi Wykonawca posiada również tzw. rachunki wirtualne, które służą wyłącznie do identyfikacji podmiotu wpłacającego, a które zgodnie z zobowiązującymi przepisami nie podlegają obowiązkowemu zgłoszeniu do Urzędu Skarbowego i nie są zamieszczane w wykazie podatników VAT. Powyższe rachunki są subkontami do bankowych rachunków rozliczeniowych Wykonawcy ujawnionych w wykazie. </w:t>
      </w:r>
    </w:p>
    <w:p w14:paraId="5E04A222" w14:textId="77777777"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 xml:space="preserve">W związku z powyższym rachunek bankowy wskazany na fakturze jest rachunkiem wirtualnym, służącym identyfikacji wpłacającego i nie będzie zamieszczony w wykazie podatników  sporządzonym przez Ministra Finansów. </w:t>
      </w:r>
    </w:p>
    <w:p w14:paraId="72CCCAFD" w14:textId="714A4EE5"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W związku z powyższym Wykonawca prosi o potwierdzenie, że zamawiający zaakceptuje treść komunikatu pojawiającego się na stronie Ministerstwa Finansów podczas weryfikacji numeru rachunku: ”Wyszukiwany numer rachunku jest zgodny ze stosowanym wzorcem i pasuje do jednego z rachunków wyświetlonych na wykazie” i tym samym uzna, że Wykonawca spełnia warunki w powyższym pkt.</w:t>
      </w:r>
    </w:p>
    <w:p w14:paraId="3594478B" w14:textId="16EE139C" w:rsidR="00D5206E" w:rsidRP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w:t>
      </w:r>
      <w:r w:rsidRPr="00D5206E">
        <w:rPr>
          <w:rFonts w:ascii="Verdana" w:hAnsi="Verdana"/>
          <w:b/>
          <w:color w:val="000000" w:themeColor="text1"/>
          <w:sz w:val="22"/>
        </w:rPr>
        <w:t>dp</w:t>
      </w:r>
      <w:r w:rsidRPr="00D5206E">
        <w:rPr>
          <w:rFonts w:ascii="Verdana" w:hAnsi="Verdana"/>
          <w:b/>
          <w:color w:val="000000" w:themeColor="text1"/>
          <w:sz w:val="22"/>
        </w:rPr>
        <w:t>. Zamawiający potwierdza, że zaakceptuje treść podczas weryfikacji rachunku.</w:t>
      </w:r>
    </w:p>
    <w:p w14:paraId="4AC1A7B1" w14:textId="77777777" w:rsidR="00D5206E" w:rsidRPr="00D5206E" w:rsidRDefault="00D5206E" w:rsidP="00D5206E">
      <w:pPr>
        <w:pStyle w:val="Akapitzlist"/>
        <w:spacing w:line="360" w:lineRule="auto"/>
        <w:jc w:val="both"/>
        <w:rPr>
          <w:rFonts w:ascii="Verdana" w:hAnsi="Verdana"/>
          <w:b/>
          <w:color w:val="000000" w:themeColor="text1"/>
        </w:rPr>
      </w:pPr>
    </w:p>
    <w:p w14:paraId="14896E40"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Dotyczy: §5 ust. 2 pkt 2 literka j  Załącznika nr 4 do SWZ – wnioskujemy o usunięcie zapisu.</w:t>
      </w:r>
    </w:p>
    <w:p w14:paraId="77573D0D" w14:textId="77777777" w:rsid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Zamawiający nie wyraża zgody</w:t>
      </w:r>
    </w:p>
    <w:p w14:paraId="46731347" w14:textId="77777777" w:rsidR="00D5206E" w:rsidRPr="00D5206E" w:rsidRDefault="00D5206E" w:rsidP="00D5206E">
      <w:pPr>
        <w:pStyle w:val="Akapitzlist"/>
        <w:spacing w:line="360" w:lineRule="auto"/>
        <w:jc w:val="both"/>
        <w:rPr>
          <w:rFonts w:ascii="Verdana" w:hAnsi="Verdana"/>
          <w:b/>
          <w:color w:val="000000" w:themeColor="text1"/>
          <w:sz w:val="22"/>
        </w:rPr>
      </w:pPr>
    </w:p>
    <w:p w14:paraId="68CE1794"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 xml:space="preserve">Dotyczy: §5 ust. 2 pkt 2 literka e  Załącznika nr 4 do SWZ – prosimy o modyfikacje zapisu na treść: </w:t>
      </w:r>
    </w:p>
    <w:p w14:paraId="456B6C58" w14:textId="77777777"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„wystąpienia konieczności wprowadzenia zmian, korzystnych dla obu stron umowy, bez których nie byłoby możliwe prawidłowe wykonanie przedmiotu umowy”</w:t>
      </w:r>
    </w:p>
    <w:p w14:paraId="4528552B" w14:textId="4979722E" w:rsidR="00D5206E" w:rsidRDefault="00D5206E" w:rsidP="00D5206E">
      <w:pPr>
        <w:pStyle w:val="Akapitzlist"/>
        <w:spacing w:line="360" w:lineRule="auto"/>
        <w:jc w:val="both"/>
        <w:rPr>
          <w:rFonts w:ascii="Verdana" w:hAnsi="Verdana"/>
          <w:b/>
          <w:sz w:val="22"/>
        </w:rPr>
      </w:pPr>
      <w:r w:rsidRPr="00D5206E">
        <w:rPr>
          <w:rFonts w:ascii="Verdana" w:hAnsi="Verdana"/>
          <w:b/>
          <w:sz w:val="22"/>
        </w:rPr>
        <w:t xml:space="preserve">Odp. </w:t>
      </w:r>
      <w:r w:rsidRPr="00D5206E">
        <w:rPr>
          <w:rFonts w:ascii="Verdana" w:hAnsi="Verdana"/>
          <w:b/>
          <w:sz w:val="22"/>
        </w:rPr>
        <w:t>Zamawiający nie wyraża</w:t>
      </w:r>
      <w:r w:rsidRPr="00D5206E">
        <w:rPr>
          <w:rFonts w:ascii="Verdana" w:hAnsi="Verdana"/>
          <w:b/>
          <w:sz w:val="22"/>
        </w:rPr>
        <w:t xml:space="preserve"> zgody.</w:t>
      </w:r>
    </w:p>
    <w:p w14:paraId="531E319E" w14:textId="77777777" w:rsidR="00D5206E" w:rsidRPr="00D5206E" w:rsidRDefault="00D5206E" w:rsidP="00D5206E">
      <w:pPr>
        <w:pStyle w:val="Akapitzlist"/>
        <w:spacing w:line="360" w:lineRule="auto"/>
        <w:jc w:val="both"/>
        <w:rPr>
          <w:rFonts w:ascii="Verdana" w:hAnsi="Verdana"/>
          <w:b/>
          <w:sz w:val="22"/>
        </w:rPr>
      </w:pPr>
    </w:p>
    <w:p w14:paraId="37582D5C"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Dotyczy: §6 Załącznika nr 4 do SWZ – prosimy o obniżenie kar o połowę</w:t>
      </w:r>
    </w:p>
    <w:p w14:paraId="4CD0FAFD" w14:textId="77777777" w:rsid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Zamawiający nie wyraża zgody.</w:t>
      </w:r>
    </w:p>
    <w:p w14:paraId="48624B3F" w14:textId="77777777" w:rsidR="00D5206E" w:rsidRPr="00D5206E" w:rsidRDefault="00D5206E" w:rsidP="00D5206E">
      <w:pPr>
        <w:pStyle w:val="Akapitzlist"/>
        <w:spacing w:line="360" w:lineRule="auto"/>
        <w:jc w:val="both"/>
        <w:rPr>
          <w:rFonts w:ascii="Verdana" w:hAnsi="Verdana"/>
          <w:b/>
          <w:color w:val="000000" w:themeColor="text1"/>
          <w:sz w:val="22"/>
        </w:rPr>
      </w:pPr>
    </w:p>
    <w:p w14:paraId="08398A37" w14:textId="7DED8959"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 xml:space="preserve">Dotyczy: §4 ust. 6 Załącznika nr 4 do SWZ – prosi o modyfikacje na treść: </w:t>
      </w:r>
      <w:r w:rsidRPr="00D5206E">
        <w:rPr>
          <w:rFonts w:ascii="Verdana" w:hAnsi="Verdana"/>
          <w:color w:val="000000" w:themeColor="text1"/>
        </w:rPr>
        <w:lastRenderedPageBreak/>
        <w:t xml:space="preserve">„Należność Wykonawcy za pobrane paliwo gazowe w okresach rozliczeniowych obliczana będzie indywidualnie dla każdego punktu poboru jako iloczyn ilości dostarczonego paliwa gazowego oraz właściwej dla danej grupy taryfowej ceny jednostkowej </w:t>
      </w:r>
      <w:r w:rsidRPr="00D5206E">
        <w:rPr>
          <w:rFonts w:ascii="Verdana" w:hAnsi="Verdana"/>
          <w:b/>
          <w:color w:val="000000" w:themeColor="text1"/>
        </w:rPr>
        <w:t>gazu</w:t>
      </w:r>
      <w:r w:rsidRPr="00D5206E">
        <w:rPr>
          <w:rFonts w:ascii="Verdana" w:hAnsi="Verdana"/>
          <w:color w:val="000000" w:themeColor="text1"/>
        </w:rPr>
        <w:t xml:space="preserve">  i dystrybucji, określonej w § 4 ust. 4 umowy. Do wyliczonej należności Wykonawca doliczy podatek VAT według obowiązującej stawki.”</w:t>
      </w:r>
    </w:p>
    <w:p w14:paraId="22780C57" w14:textId="77777777" w:rsid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Zamawiający wyraża zgodę na zmianę zapisu.</w:t>
      </w:r>
    </w:p>
    <w:p w14:paraId="1CBB16E4" w14:textId="77777777" w:rsidR="00D5206E" w:rsidRPr="00D5206E" w:rsidRDefault="00D5206E" w:rsidP="00D5206E">
      <w:pPr>
        <w:pStyle w:val="Akapitzlist"/>
        <w:spacing w:line="360" w:lineRule="auto"/>
        <w:jc w:val="both"/>
        <w:rPr>
          <w:rFonts w:ascii="Verdana" w:hAnsi="Verdana"/>
          <w:b/>
          <w:color w:val="000000" w:themeColor="text1"/>
          <w:sz w:val="22"/>
        </w:rPr>
      </w:pPr>
    </w:p>
    <w:p w14:paraId="727E2D75" w14:textId="5069F089"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 xml:space="preserve">Czy w świetle obowiązującej od dnia 26 stycznia 2022 r. ustawy o szczególnych rozwiązaniach służących ochronie odbiorców paliw gazowych w związku z sytuacją na rynku gazu (Dz. U. z2022 r., poz. 202), Zamawiający oczekuje zastosowania ceny  jednostkowej za dostarczone paliwo gazowe zgodnie z uregulowaniami zawartymi  w cytowanej powyżej ustawie dla Punktów Poboru Gazu objętych postępowaniem?  </w:t>
      </w:r>
    </w:p>
    <w:p w14:paraId="6DA2E91F" w14:textId="77777777" w:rsidR="00D5206E" w:rsidRPr="00D5206E" w:rsidRDefault="00D5206E" w:rsidP="00D5206E">
      <w:pPr>
        <w:pStyle w:val="Akapitzlist"/>
        <w:spacing w:line="360" w:lineRule="auto"/>
        <w:jc w:val="both"/>
        <w:rPr>
          <w:rFonts w:ascii="Verdana" w:hAnsi="Verdana"/>
          <w:color w:val="000000" w:themeColor="text1"/>
        </w:rPr>
      </w:pPr>
      <w:r w:rsidRPr="00D5206E">
        <w:rPr>
          <w:rFonts w:ascii="Verdana" w:hAnsi="Verdana"/>
          <w:color w:val="000000" w:themeColor="text1"/>
        </w:rPr>
        <w:t>Jeżeli tak, to Wykonawca informuje, że zastosowanie ceny taryfowej możliwe jest pod warunkiem złożenia przez Zamawiającego oświadczenia, które powinno być dołączone do dokumentacji postępowania.</w:t>
      </w:r>
    </w:p>
    <w:p w14:paraId="1DD641C6" w14:textId="77777777" w:rsid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Zamawiający nie podlega ochronie taryfowej odbiorców paliw gazowych. Nie ma zastosowania ww. przepisy.</w:t>
      </w:r>
    </w:p>
    <w:p w14:paraId="0B3D8B18" w14:textId="77777777" w:rsidR="00D5206E" w:rsidRPr="00D5206E" w:rsidRDefault="00D5206E" w:rsidP="00D5206E">
      <w:pPr>
        <w:pStyle w:val="Akapitzlist"/>
        <w:spacing w:line="360" w:lineRule="auto"/>
        <w:jc w:val="both"/>
        <w:rPr>
          <w:rFonts w:ascii="Verdana" w:hAnsi="Verdana"/>
          <w:b/>
          <w:color w:val="000000" w:themeColor="text1"/>
          <w:sz w:val="22"/>
        </w:rPr>
      </w:pPr>
    </w:p>
    <w:p w14:paraId="3FA617FB"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W przypadku odpowiedzi twierdzącej na powyższe pytanie oraz w przypadku kiedy nie cały wolumen podlega ochronie taryfowej, prosimy o podział formularza cenowego, tak aby Wykonawca mógł podać ceny za paliwo gazowe, abonament i opłaty dystrybucyjne dla wolumenu podlegającego ochronie taryfowej i inne ceny dla wolumenu niepodlegającego ochronie taryfowej.</w:t>
      </w:r>
    </w:p>
    <w:p w14:paraId="61F2C3DC" w14:textId="77777777" w:rsid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Jw. odpowiedź 22</w:t>
      </w:r>
    </w:p>
    <w:p w14:paraId="530DCA98" w14:textId="77777777" w:rsidR="00D5206E" w:rsidRPr="00D5206E" w:rsidRDefault="00D5206E" w:rsidP="00D5206E">
      <w:pPr>
        <w:pStyle w:val="Akapitzlist"/>
        <w:spacing w:line="360" w:lineRule="auto"/>
        <w:jc w:val="both"/>
        <w:rPr>
          <w:rFonts w:ascii="Verdana" w:hAnsi="Verdana"/>
          <w:b/>
          <w:color w:val="000000" w:themeColor="text1"/>
          <w:sz w:val="22"/>
        </w:rPr>
      </w:pPr>
    </w:p>
    <w:p w14:paraId="3950BA4B"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 xml:space="preserve">Czy dla punktów objętych ochroną taryfową Zamawiający wyraża zgodę na zmianę stawek (wzrost lub spadek) za paliwo gazowe oraz opłaty abonamentowej,                          w przypadku zatwierdzenia przez Prezesa URE nowej taryfy Wykonawcy ? </w:t>
      </w:r>
    </w:p>
    <w:p w14:paraId="6907B43F" w14:textId="77777777" w:rsidR="00D5206E" w:rsidRDefault="00D5206E" w:rsidP="00D5206E">
      <w:pPr>
        <w:pStyle w:val="Akapitzlist"/>
        <w:spacing w:line="360" w:lineRule="auto"/>
        <w:jc w:val="both"/>
        <w:rPr>
          <w:rFonts w:ascii="Verdana" w:hAnsi="Verdana"/>
          <w:b/>
          <w:color w:val="000000" w:themeColor="text1"/>
          <w:sz w:val="22"/>
        </w:rPr>
      </w:pPr>
      <w:r w:rsidRPr="00D5206E">
        <w:rPr>
          <w:rFonts w:ascii="Verdana" w:hAnsi="Verdana"/>
          <w:b/>
          <w:color w:val="000000" w:themeColor="text1"/>
          <w:sz w:val="22"/>
        </w:rPr>
        <w:t>Odp. Punkty poboru Zamawiającego nie są objęte ochroną taryfową.</w:t>
      </w:r>
    </w:p>
    <w:p w14:paraId="53220FDF" w14:textId="77777777" w:rsidR="00D5206E" w:rsidRPr="00D5206E" w:rsidRDefault="00D5206E" w:rsidP="00D5206E">
      <w:pPr>
        <w:pStyle w:val="Akapitzlist"/>
        <w:spacing w:line="360" w:lineRule="auto"/>
        <w:jc w:val="both"/>
        <w:rPr>
          <w:rFonts w:ascii="Verdana" w:hAnsi="Verdana"/>
          <w:b/>
          <w:color w:val="000000" w:themeColor="text1"/>
          <w:sz w:val="22"/>
        </w:rPr>
      </w:pPr>
    </w:p>
    <w:p w14:paraId="679ACF64" w14:textId="77777777" w:rsidR="00D5206E" w:rsidRPr="00D5206E" w:rsidRDefault="00D5206E" w:rsidP="00D5206E">
      <w:pPr>
        <w:pStyle w:val="Akapitzlist"/>
        <w:numPr>
          <w:ilvl w:val="0"/>
          <w:numId w:val="1"/>
        </w:numPr>
        <w:spacing w:line="360" w:lineRule="auto"/>
        <w:jc w:val="both"/>
        <w:rPr>
          <w:rFonts w:ascii="Verdana" w:hAnsi="Verdana"/>
          <w:color w:val="000000" w:themeColor="text1"/>
        </w:rPr>
      </w:pPr>
      <w:r w:rsidRPr="00D5206E">
        <w:rPr>
          <w:rFonts w:ascii="Verdana" w:hAnsi="Verdana"/>
          <w:color w:val="000000" w:themeColor="text1"/>
        </w:rPr>
        <w:t>Dotyczy: §5 ust. 3 Załącznika nr 4 do SWZ - wnioskujemy o modyfikacje zapisu                  na treść:</w:t>
      </w:r>
    </w:p>
    <w:p w14:paraId="39132EDB"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1)</w:t>
      </w:r>
      <w:r w:rsidRPr="00D5206E">
        <w:rPr>
          <w:rFonts w:ascii="Verdana" w:hAnsi="Verdana"/>
        </w:rPr>
        <w:tab/>
        <w:t xml:space="preserve">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w:t>
      </w:r>
      <w:r w:rsidRPr="00D5206E">
        <w:rPr>
          <w:rFonts w:ascii="Verdana" w:hAnsi="Verdana"/>
        </w:rPr>
        <w:lastRenderedPageBreak/>
        <w:t>zakupić w celu zrealizowania przedmiotu zamówienia.</w:t>
      </w:r>
    </w:p>
    <w:p w14:paraId="2FF9673E"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2)</w:t>
      </w:r>
      <w:r w:rsidRPr="00D5206E">
        <w:rPr>
          <w:rFonts w:ascii="Verdana" w:hAnsi="Verdana"/>
        </w:rPr>
        <w:tab/>
        <w:t>Waloryzacja nie dotyczy cen jednostkowych stosowanych do rozliczeń                     i zawartych w taryfach  dystrybucyjnych i sprzedażowych zatwierdzonych przez Prezesa URE.</w:t>
      </w:r>
    </w:p>
    <w:p w14:paraId="0DFA8DA4"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3)</w:t>
      </w:r>
      <w:r w:rsidRPr="00D5206E">
        <w:rPr>
          <w:rFonts w:ascii="Verdana" w:hAnsi="Verdana"/>
        </w:rPr>
        <w:tab/>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6018976E"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4)</w:t>
      </w:r>
      <w:r w:rsidRPr="00D5206E">
        <w:rPr>
          <w:rFonts w:ascii="Verdana" w:hAnsi="Verdana"/>
        </w:rPr>
        <w:tab/>
        <w:t>Wykonawca oświadcza, że do dnia zawarcia przedmiotowej umowy dokonał zakupu gazu ziemnego w wysokości 100% (wielkość procentowa) na zasadach złożonej oferty.</w:t>
      </w:r>
    </w:p>
    <w:p w14:paraId="2A764269"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5)</w:t>
      </w:r>
      <w:r w:rsidRPr="00D5206E">
        <w:rPr>
          <w:rFonts w:ascii="Verdana" w:hAnsi="Verdana"/>
        </w:rPr>
        <w:tab/>
        <w:t xml:space="preserve">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     </w:t>
      </w:r>
    </w:p>
    <w:p w14:paraId="15DE7BC1"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6)</w:t>
      </w:r>
      <w:r w:rsidRPr="00D5206E">
        <w:rPr>
          <w:rFonts w:ascii="Verdana" w:hAnsi="Verdana"/>
        </w:rPr>
        <w:tab/>
        <w:t xml:space="preserve"> Wykonawca składając wniosek o zmianę, powinna powinien przedstawić                 w szczególności wyliczenie wnioskowanej kwoty zmiany wynagrodzenia oraz dowody na to, że zmiana ceny paliwa gazowego na TGE wpływa na koszt realizacji zamówienia.</w:t>
      </w:r>
    </w:p>
    <w:p w14:paraId="133E6B24"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7)</w:t>
      </w:r>
      <w:r w:rsidRPr="00D5206E">
        <w:rPr>
          <w:rFonts w:ascii="Verdana" w:hAnsi="Verdana"/>
        </w:rPr>
        <w:tab/>
        <w:t>Zmiana wynagrodzenia w oparciu o niniejszy ustęp wymaga zgodnej woli obu stron wyrażonej aneksem do umowy przy czym Strona rozpatrująca zobowiązana jest rozpatrzyć wniosek Strony wnioskującej w terminie do 7 dni od daty wpływu (również w postaci elektronicznej).</w:t>
      </w:r>
    </w:p>
    <w:p w14:paraId="5CA0F741"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8)</w:t>
      </w:r>
      <w:r w:rsidRPr="00D5206E">
        <w:rPr>
          <w:rFonts w:ascii="Verdana" w:hAnsi="Verdana"/>
        </w:rPr>
        <w:tab/>
        <w:t xml:space="preserve">Strona uprawniona jest do złożenia wniosku o waloryzacje w przypadku zmiany średnioważonej ceny miesięcznej </w:t>
      </w:r>
      <w:proofErr w:type="spellStart"/>
      <w:r w:rsidRPr="00D5206E">
        <w:rPr>
          <w:rFonts w:ascii="Verdana" w:hAnsi="Verdana"/>
        </w:rPr>
        <w:t>RDNg</w:t>
      </w:r>
      <w:proofErr w:type="spellEnd"/>
      <w:r w:rsidRPr="00D5206E">
        <w:rPr>
          <w:rFonts w:ascii="Verdana" w:hAnsi="Verdana"/>
        </w:rPr>
        <w:t xml:space="preserve"> (Rynek Dnia Następnego gazu) na Towarowej Giełdzie Energii SA (cena publikowana w Raportach Miesięcznych https://tge.pl/dane-statystyczne).</w:t>
      </w:r>
    </w:p>
    <w:p w14:paraId="263A54C7"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8.1) zmiana powinna być liczona od dnia zawarcia umowy</w:t>
      </w:r>
    </w:p>
    <w:p w14:paraId="26D319CE"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 xml:space="preserve">8.2) zmiana średnioważonej ceny miesięcznej </w:t>
      </w:r>
      <w:proofErr w:type="spellStart"/>
      <w:r w:rsidRPr="00D5206E">
        <w:rPr>
          <w:rFonts w:ascii="Verdana" w:hAnsi="Verdana"/>
        </w:rPr>
        <w:t>RDNg</w:t>
      </w:r>
      <w:proofErr w:type="spellEnd"/>
      <w:r w:rsidRPr="00D5206E">
        <w:rPr>
          <w:rFonts w:ascii="Verdana" w:hAnsi="Verdana"/>
        </w:rPr>
        <w:t xml:space="preserve"> na TGE może być kalkulowana po upływie 6 miesięcy obowiązywania umowy na poniższych zasadach:</w:t>
      </w:r>
    </w:p>
    <w:p w14:paraId="0B91C091"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8.1.1) wartość od 30% do 40% to wszystkie ceny jednostkowe paliwa gazowego zostaną odpowiednio powiększone o 2%</w:t>
      </w:r>
    </w:p>
    <w:p w14:paraId="71952E26"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8.1.2) wartość od 40,1% do 50% to wszystkie ceny jednostkowe paliwa gazowego zostaną odpowiednio powiększone o 3%</w:t>
      </w:r>
    </w:p>
    <w:p w14:paraId="03185FD8"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 xml:space="preserve">8.1.3) wartość od 50,1% to wszystkie ceny jednostkowe paliwa gazowego zostaną </w:t>
      </w:r>
      <w:r w:rsidRPr="00D5206E">
        <w:rPr>
          <w:rFonts w:ascii="Verdana" w:hAnsi="Verdana"/>
        </w:rPr>
        <w:lastRenderedPageBreak/>
        <w:t xml:space="preserve">odpowiednio powiększone o 5%. </w:t>
      </w:r>
    </w:p>
    <w:p w14:paraId="592194A5" w14:textId="77777777" w:rsidR="00D5206E" w:rsidRPr="00D5206E" w:rsidRDefault="00D5206E" w:rsidP="00D5206E">
      <w:pPr>
        <w:pStyle w:val="Akapitzlist"/>
        <w:spacing w:line="360" w:lineRule="auto"/>
        <w:jc w:val="both"/>
        <w:rPr>
          <w:rFonts w:ascii="Verdana" w:hAnsi="Verdana"/>
        </w:rPr>
      </w:pPr>
      <w:r w:rsidRPr="00D5206E">
        <w:rPr>
          <w:rFonts w:ascii="Verdana" w:hAnsi="Verdana"/>
        </w:rPr>
        <w:t xml:space="preserve">9) </w:t>
      </w:r>
      <w:r w:rsidRPr="00D5206E">
        <w:rPr>
          <w:rFonts w:ascii="Verdana" w:hAnsi="Verdana"/>
        </w:rPr>
        <w:tab/>
        <w:t>Zmiana  wysokości  cen  jednostkowych  nastąpi  z dniem podpisanie aneksu.</w:t>
      </w:r>
    </w:p>
    <w:p w14:paraId="78505A1A" w14:textId="77777777" w:rsidR="00D5206E" w:rsidRPr="00D5206E" w:rsidRDefault="00D5206E" w:rsidP="00D5206E">
      <w:pPr>
        <w:pStyle w:val="Akapitzlist"/>
        <w:spacing w:line="360" w:lineRule="auto"/>
        <w:jc w:val="both"/>
        <w:rPr>
          <w:rFonts w:ascii="Verdana" w:hAnsi="Verdana"/>
          <w:b/>
          <w:sz w:val="22"/>
        </w:rPr>
      </w:pPr>
      <w:r w:rsidRPr="00D5206E">
        <w:rPr>
          <w:rFonts w:ascii="Verdana" w:hAnsi="Verdana"/>
          <w:b/>
          <w:sz w:val="22"/>
        </w:rPr>
        <w:t>Odp. Zamawiający nie wyraża zgody na proponowaną modyfikację.</w:t>
      </w:r>
    </w:p>
    <w:p w14:paraId="7A6DD4D2" w14:textId="77777777" w:rsidR="002A118A" w:rsidRPr="00D5206E" w:rsidRDefault="002A118A">
      <w:pPr>
        <w:rPr>
          <w:rFonts w:ascii="Verdana" w:hAnsi="Verdana"/>
        </w:rPr>
      </w:pPr>
    </w:p>
    <w:p w14:paraId="628A6C01" w14:textId="77777777" w:rsidR="001F2A2F" w:rsidRPr="00D5206E" w:rsidRDefault="001F2A2F">
      <w:pPr>
        <w:rPr>
          <w:rFonts w:ascii="Verdana" w:hAnsi="Verdana"/>
        </w:rPr>
      </w:pPr>
    </w:p>
    <w:p w14:paraId="735E5BF8" w14:textId="77777777" w:rsidR="001F2A2F" w:rsidRPr="00D5206E" w:rsidRDefault="001F2A2F">
      <w:pPr>
        <w:rPr>
          <w:rFonts w:ascii="Verdana" w:hAnsi="Verdana"/>
        </w:rPr>
      </w:pPr>
    </w:p>
    <w:p w14:paraId="05FB31BB" w14:textId="77777777" w:rsidR="001F2A2F" w:rsidRPr="00D5206E" w:rsidRDefault="001F2A2F">
      <w:pPr>
        <w:rPr>
          <w:rFonts w:ascii="Verdana" w:hAnsi="Verdana"/>
        </w:rPr>
      </w:pPr>
    </w:p>
    <w:p w14:paraId="10AF977F" w14:textId="03D7D9B0" w:rsidR="001F2A2F" w:rsidRPr="00DE0D21" w:rsidRDefault="00DE0D21" w:rsidP="00DE0D21">
      <w:pPr>
        <w:ind w:left="4248"/>
        <w:jc w:val="center"/>
        <w:rPr>
          <w:rFonts w:ascii="Verdana" w:hAnsi="Verdana"/>
          <w:b/>
          <w:sz w:val="20"/>
        </w:rPr>
      </w:pPr>
      <w:r w:rsidRPr="00DE0D21">
        <w:rPr>
          <w:rFonts w:ascii="Verdana" w:hAnsi="Verdana"/>
          <w:b/>
          <w:sz w:val="20"/>
        </w:rPr>
        <w:t>Dyrektor Cmentarza Komunalnego</w:t>
      </w:r>
    </w:p>
    <w:p w14:paraId="297169F9" w14:textId="0AC6E6C5" w:rsidR="00DE0D21" w:rsidRPr="00D5206E" w:rsidRDefault="00DE0D21" w:rsidP="00DE0D21">
      <w:pPr>
        <w:ind w:left="4248"/>
        <w:jc w:val="center"/>
        <w:rPr>
          <w:rFonts w:ascii="Verdana" w:hAnsi="Verdana"/>
        </w:rPr>
      </w:pPr>
      <w:r w:rsidRPr="00DE0D21">
        <w:rPr>
          <w:rFonts w:ascii="Verdana" w:hAnsi="Verdana"/>
          <w:b/>
          <w:sz w:val="20"/>
        </w:rPr>
        <w:t>Jarosław Wydmuch</w:t>
      </w:r>
    </w:p>
    <w:p w14:paraId="3B539E55" w14:textId="77777777" w:rsidR="001F2A2F" w:rsidRPr="00D5206E" w:rsidRDefault="001F2A2F">
      <w:pPr>
        <w:rPr>
          <w:rFonts w:ascii="Verdana" w:hAnsi="Verdana"/>
        </w:rPr>
      </w:pPr>
    </w:p>
    <w:p w14:paraId="7CB85362" w14:textId="77777777" w:rsidR="001F2A2F" w:rsidRDefault="001F2A2F">
      <w:pPr>
        <w:rPr>
          <w:rFonts w:ascii="Verdana" w:hAnsi="Verdana"/>
        </w:rPr>
      </w:pPr>
    </w:p>
    <w:sectPr w:rsidR="001F2A2F" w:rsidSect="001F2A2F">
      <w:headerReference w:type="default" r:id="rId7"/>
      <w:footerReference w:type="default" r:id="rId8"/>
      <w:headerReference w:type="first" r:id="rId9"/>
      <w:footerReference w:type="first" r:id="rId10"/>
      <w:pgSz w:w="11906" w:h="16838"/>
      <w:pgMar w:top="1417" w:right="1417" w:bottom="1417" w:left="1417"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30104" w14:textId="77777777" w:rsidR="0018189B" w:rsidRDefault="0018189B" w:rsidP="001F2A2F">
      <w:pPr>
        <w:spacing w:after="0" w:line="240" w:lineRule="auto"/>
      </w:pPr>
      <w:r>
        <w:separator/>
      </w:r>
    </w:p>
  </w:endnote>
  <w:endnote w:type="continuationSeparator" w:id="0">
    <w:p w14:paraId="68215A76" w14:textId="77777777" w:rsidR="0018189B" w:rsidRDefault="0018189B" w:rsidP="001F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9104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139405007"/>
          <w:docPartObj>
            <w:docPartGallery w:val="Page Numbers (Top of Page)"/>
            <w:docPartUnique/>
          </w:docPartObj>
        </w:sdtPr>
        <w:sdtEndPr/>
        <w:sdtContent>
          <w:p w14:paraId="17FCD593" w14:textId="77777777" w:rsidR="00E87879" w:rsidRPr="001F2A2F" w:rsidRDefault="00E87879" w:rsidP="00E87879">
            <w:pPr>
              <w:pStyle w:val="Stopka"/>
              <w:pBdr>
                <w:top w:val="single" w:sz="4" w:space="1" w:color="auto"/>
              </w:pBdr>
              <w:jc w:val="right"/>
              <w:rPr>
                <w:rFonts w:ascii="Verdana" w:hAnsi="Verdana"/>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87879" w14:paraId="66F7C42E" w14:textId="77777777" w:rsidTr="00E87879">
              <w:tc>
                <w:tcPr>
                  <w:tcW w:w="4531" w:type="dxa"/>
                </w:tcPr>
                <w:p w14:paraId="599A2924" w14:textId="2E3A2A74" w:rsidR="00E87879" w:rsidRDefault="00D5206E" w:rsidP="00E87879">
                  <w:pPr>
                    <w:pStyle w:val="Stopka"/>
                    <w:rPr>
                      <w:rFonts w:ascii="Verdana" w:hAnsi="Verdana"/>
                      <w:sz w:val="16"/>
                      <w:szCs w:val="16"/>
                    </w:rPr>
                  </w:pPr>
                  <w:r>
                    <w:rPr>
                      <w:rFonts w:ascii="Verdana" w:hAnsi="Verdana"/>
                      <w:i/>
                      <w:sz w:val="16"/>
                      <w:szCs w:val="16"/>
                    </w:rPr>
                    <w:t>CK.250.7.2023</w:t>
                  </w:r>
                </w:p>
              </w:tc>
              <w:tc>
                <w:tcPr>
                  <w:tcW w:w="4531" w:type="dxa"/>
                </w:tcPr>
                <w:p w14:paraId="0A292186" w14:textId="77777777" w:rsidR="00E87879" w:rsidRDefault="00E87879" w:rsidP="00E87879">
                  <w:pPr>
                    <w:pStyle w:val="Stopka"/>
                    <w:jc w:val="right"/>
                    <w:rPr>
                      <w:rFonts w:ascii="Verdana" w:hAnsi="Verdana"/>
                      <w:sz w:val="16"/>
                      <w:szCs w:val="16"/>
                    </w:rPr>
                  </w:pPr>
                  <w:r w:rsidRPr="001F2A2F">
                    <w:rPr>
                      <w:rFonts w:ascii="Verdana" w:hAnsi="Verdana"/>
                      <w:sz w:val="16"/>
                      <w:szCs w:val="16"/>
                    </w:rPr>
                    <w:t xml:space="preserve">Strona </w:t>
                  </w:r>
                  <w:r w:rsidRPr="001F2A2F">
                    <w:rPr>
                      <w:rFonts w:ascii="Verdana" w:hAnsi="Verdana"/>
                      <w:bCs/>
                      <w:sz w:val="16"/>
                      <w:szCs w:val="16"/>
                    </w:rPr>
                    <w:fldChar w:fldCharType="begin"/>
                  </w:r>
                  <w:r w:rsidRPr="001F2A2F">
                    <w:rPr>
                      <w:rFonts w:ascii="Verdana" w:hAnsi="Verdana"/>
                      <w:bCs/>
                      <w:sz w:val="16"/>
                      <w:szCs w:val="16"/>
                    </w:rPr>
                    <w:instrText>PAGE</w:instrText>
                  </w:r>
                  <w:r w:rsidRPr="001F2A2F">
                    <w:rPr>
                      <w:rFonts w:ascii="Verdana" w:hAnsi="Verdana"/>
                      <w:bCs/>
                      <w:sz w:val="16"/>
                      <w:szCs w:val="16"/>
                    </w:rPr>
                    <w:fldChar w:fldCharType="separate"/>
                  </w:r>
                  <w:r w:rsidR="00DE0D21">
                    <w:rPr>
                      <w:rFonts w:ascii="Verdana" w:hAnsi="Verdana"/>
                      <w:bCs/>
                      <w:noProof/>
                      <w:sz w:val="16"/>
                      <w:szCs w:val="16"/>
                    </w:rPr>
                    <w:t>8</w:t>
                  </w:r>
                  <w:r w:rsidRPr="001F2A2F">
                    <w:rPr>
                      <w:rFonts w:ascii="Verdana" w:hAnsi="Verdana"/>
                      <w:bCs/>
                      <w:sz w:val="16"/>
                      <w:szCs w:val="16"/>
                    </w:rPr>
                    <w:fldChar w:fldCharType="end"/>
                  </w:r>
                  <w:r w:rsidRPr="001F2A2F">
                    <w:rPr>
                      <w:rFonts w:ascii="Verdana" w:hAnsi="Verdana"/>
                      <w:sz w:val="16"/>
                      <w:szCs w:val="16"/>
                    </w:rPr>
                    <w:t xml:space="preserve"> z </w:t>
                  </w:r>
                  <w:r w:rsidRPr="001F2A2F">
                    <w:rPr>
                      <w:rFonts w:ascii="Verdana" w:hAnsi="Verdana"/>
                      <w:bCs/>
                      <w:sz w:val="16"/>
                      <w:szCs w:val="16"/>
                    </w:rPr>
                    <w:fldChar w:fldCharType="begin"/>
                  </w:r>
                  <w:r w:rsidRPr="001F2A2F">
                    <w:rPr>
                      <w:rFonts w:ascii="Verdana" w:hAnsi="Verdana"/>
                      <w:bCs/>
                      <w:sz w:val="16"/>
                      <w:szCs w:val="16"/>
                    </w:rPr>
                    <w:instrText>NUMPAGES</w:instrText>
                  </w:r>
                  <w:r w:rsidRPr="001F2A2F">
                    <w:rPr>
                      <w:rFonts w:ascii="Verdana" w:hAnsi="Verdana"/>
                      <w:bCs/>
                      <w:sz w:val="16"/>
                      <w:szCs w:val="16"/>
                    </w:rPr>
                    <w:fldChar w:fldCharType="separate"/>
                  </w:r>
                  <w:r w:rsidR="00DE0D21">
                    <w:rPr>
                      <w:rFonts w:ascii="Verdana" w:hAnsi="Verdana"/>
                      <w:bCs/>
                      <w:noProof/>
                      <w:sz w:val="16"/>
                      <w:szCs w:val="16"/>
                    </w:rPr>
                    <w:t>8</w:t>
                  </w:r>
                  <w:r w:rsidRPr="001F2A2F">
                    <w:rPr>
                      <w:rFonts w:ascii="Verdana" w:hAnsi="Verdana"/>
                      <w:bCs/>
                      <w:sz w:val="16"/>
                      <w:szCs w:val="16"/>
                    </w:rPr>
                    <w:fldChar w:fldCharType="end"/>
                  </w:r>
                </w:p>
              </w:tc>
            </w:tr>
          </w:tbl>
          <w:p w14:paraId="4A2E02E2" w14:textId="77777777" w:rsidR="001F2A2F" w:rsidRPr="001F2A2F" w:rsidRDefault="0018189B" w:rsidP="00E87879">
            <w:pPr>
              <w:pStyle w:val="Stopka"/>
              <w:jc w:val="right"/>
              <w:rPr>
                <w:rFonts w:ascii="Verdana" w:hAnsi="Verdana"/>
                <w:sz w:val="16"/>
                <w:szCs w:val="16"/>
              </w:rPr>
            </w:pPr>
          </w:p>
        </w:sdtContent>
      </w:sdt>
    </w:sdtContent>
  </w:sdt>
  <w:p w14:paraId="623180B3" w14:textId="77777777" w:rsidR="001F2A2F" w:rsidRDefault="001F2A2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385407"/>
      <w:docPartObj>
        <w:docPartGallery w:val="Page Numbers (Bottom of Page)"/>
        <w:docPartUnique/>
      </w:docPartObj>
    </w:sdtPr>
    <w:sdtEndPr/>
    <w:sdtContent>
      <w:sdt>
        <w:sdtPr>
          <w:id w:val="-1769616900"/>
          <w:docPartObj>
            <w:docPartGallery w:val="Page Numbers (Top of Page)"/>
            <w:docPartUnique/>
          </w:docPartObj>
        </w:sdtPr>
        <w:sdtEndPr/>
        <w:sdtContent>
          <w:p w14:paraId="17F00726" w14:textId="77777777" w:rsidR="001F2A2F" w:rsidRPr="001F2A2F" w:rsidRDefault="001F2A2F">
            <w:pPr>
              <w:pStyle w:val="Stopka"/>
              <w:jc w:val="right"/>
              <w:rPr>
                <w:rFonts w:ascii="Verdana" w:hAnsi="Verdana"/>
                <w:bCs/>
                <w:sz w:val="18"/>
                <w:szCs w:val="24"/>
              </w:rPr>
            </w:pPr>
            <w:r w:rsidRPr="001F2A2F">
              <w:rPr>
                <w:rFonts w:ascii="Verdana" w:hAnsi="Verdana"/>
                <w:sz w:val="16"/>
              </w:rPr>
              <w:t xml:space="preserve">Strona </w:t>
            </w:r>
            <w:r w:rsidRPr="001F2A2F">
              <w:rPr>
                <w:rFonts w:ascii="Verdana" w:hAnsi="Verdana"/>
                <w:bCs/>
                <w:sz w:val="18"/>
                <w:szCs w:val="24"/>
              </w:rPr>
              <w:fldChar w:fldCharType="begin"/>
            </w:r>
            <w:r w:rsidRPr="001F2A2F">
              <w:rPr>
                <w:rFonts w:ascii="Verdana" w:hAnsi="Verdana"/>
                <w:bCs/>
                <w:sz w:val="16"/>
              </w:rPr>
              <w:instrText>PAGE</w:instrText>
            </w:r>
            <w:r w:rsidRPr="001F2A2F">
              <w:rPr>
                <w:rFonts w:ascii="Verdana" w:hAnsi="Verdana"/>
                <w:bCs/>
                <w:sz w:val="18"/>
                <w:szCs w:val="24"/>
              </w:rPr>
              <w:fldChar w:fldCharType="separate"/>
            </w:r>
            <w:r w:rsidR="00DE0D21">
              <w:rPr>
                <w:rFonts w:ascii="Verdana" w:hAnsi="Verdana"/>
                <w:bCs/>
                <w:noProof/>
                <w:sz w:val="16"/>
              </w:rPr>
              <w:t>1</w:t>
            </w:r>
            <w:r w:rsidRPr="001F2A2F">
              <w:rPr>
                <w:rFonts w:ascii="Verdana" w:hAnsi="Verdana"/>
                <w:bCs/>
                <w:sz w:val="18"/>
                <w:szCs w:val="24"/>
              </w:rPr>
              <w:fldChar w:fldCharType="end"/>
            </w:r>
            <w:r w:rsidRPr="001F2A2F">
              <w:rPr>
                <w:rFonts w:ascii="Verdana" w:hAnsi="Verdana"/>
                <w:sz w:val="16"/>
              </w:rPr>
              <w:t xml:space="preserve"> z </w:t>
            </w:r>
            <w:r w:rsidRPr="001F2A2F">
              <w:rPr>
                <w:rFonts w:ascii="Verdana" w:hAnsi="Verdana"/>
                <w:bCs/>
                <w:sz w:val="18"/>
                <w:szCs w:val="24"/>
              </w:rPr>
              <w:fldChar w:fldCharType="begin"/>
            </w:r>
            <w:r w:rsidRPr="001F2A2F">
              <w:rPr>
                <w:rFonts w:ascii="Verdana" w:hAnsi="Verdana"/>
                <w:bCs/>
                <w:sz w:val="16"/>
              </w:rPr>
              <w:instrText>NUMPAGES</w:instrText>
            </w:r>
            <w:r w:rsidRPr="001F2A2F">
              <w:rPr>
                <w:rFonts w:ascii="Verdana" w:hAnsi="Verdana"/>
                <w:bCs/>
                <w:sz w:val="18"/>
                <w:szCs w:val="24"/>
              </w:rPr>
              <w:fldChar w:fldCharType="separate"/>
            </w:r>
            <w:r w:rsidR="00DE0D21">
              <w:rPr>
                <w:rFonts w:ascii="Verdana" w:hAnsi="Verdana"/>
                <w:bCs/>
                <w:noProof/>
                <w:sz w:val="16"/>
              </w:rPr>
              <w:t>8</w:t>
            </w:r>
            <w:r w:rsidRPr="001F2A2F">
              <w:rPr>
                <w:rFonts w:ascii="Verdana" w:hAnsi="Verdana"/>
                <w:bCs/>
                <w:sz w:val="18"/>
                <w:szCs w:val="24"/>
              </w:rPr>
              <w:fldChar w:fldCharType="end"/>
            </w:r>
          </w:p>
          <w:p w14:paraId="6E4EE9AF" w14:textId="38018ADF" w:rsidR="001F2A2F" w:rsidRDefault="008A3D55">
            <w:pPr>
              <w:pStyle w:val="Stopka"/>
              <w:jc w:val="right"/>
            </w:pPr>
            <w:r>
              <w:rPr>
                <w:noProof/>
                <w:lang w:eastAsia="pl-PL"/>
              </w:rPr>
              <w:drawing>
                <wp:inline distT="0" distB="0" distL="0" distR="0" wp14:anchorId="2E396282" wp14:editId="580150DE">
                  <wp:extent cx="5760720" cy="8801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880110"/>
                          </a:xfrm>
                          <a:prstGeom prst="rect">
                            <a:avLst/>
                          </a:prstGeom>
                        </pic:spPr>
                      </pic:pic>
                    </a:graphicData>
                  </a:graphic>
                </wp:inline>
              </w:drawing>
            </w:r>
          </w:p>
        </w:sdtContent>
      </w:sdt>
    </w:sdtContent>
  </w:sdt>
  <w:p w14:paraId="6467D735" w14:textId="77777777" w:rsidR="001F2A2F" w:rsidRDefault="001F2A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09411" w14:textId="77777777" w:rsidR="0018189B" w:rsidRDefault="0018189B" w:rsidP="001F2A2F">
      <w:pPr>
        <w:spacing w:after="0" w:line="240" w:lineRule="auto"/>
      </w:pPr>
      <w:r>
        <w:separator/>
      </w:r>
    </w:p>
  </w:footnote>
  <w:footnote w:type="continuationSeparator" w:id="0">
    <w:p w14:paraId="0980083B" w14:textId="77777777" w:rsidR="0018189B" w:rsidRDefault="0018189B" w:rsidP="001F2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0E63" w14:textId="77777777" w:rsidR="001F2A2F" w:rsidRDefault="001F2A2F">
    <w:pPr>
      <w:pStyle w:val="Nagwek"/>
    </w:pPr>
  </w:p>
  <w:p w14:paraId="493DE978" w14:textId="77777777" w:rsidR="001F2A2F" w:rsidRDefault="001F2A2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46C90" w14:textId="77777777" w:rsidR="001F2A2F" w:rsidRDefault="001F2A2F">
    <w:pPr>
      <w:pStyle w:val="Nagwek"/>
    </w:pPr>
    <w:r>
      <w:rPr>
        <w:noProof/>
        <w:lang w:eastAsia="pl-PL"/>
      </w:rPr>
      <w:drawing>
        <wp:inline distT="0" distB="0" distL="0" distR="0" wp14:anchorId="73B63CF0" wp14:editId="314CA81E">
          <wp:extent cx="5007874" cy="469393"/>
          <wp:effectExtent l="0" t="0" r="254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główek now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07874" cy="4693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25A94"/>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2F"/>
    <w:rsid w:val="00157C82"/>
    <w:rsid w:val="0018189B"/>
    <w:rsid w:val="001F2A2F"/>
    <w:rsid w:val="00232250"/>
    <w:rsid w:val="002542FA"/>
    <w:rsid w:val="002A118A"/>
    <w:rsid w:val="00692A8D"/>
    <w:rsid w:val="00723436"/>
    <w:rsid w:val="00812AB2"/>
    <w:rsid w:val="008A3D55"/>
    <w:rsid w:val="00BE6305"/>
    <w:rsid w:val="00D5206E"/>
    <w:rsid w:val="00DE0D21"/>
    <w:rsid w:val="00E30413"/>
    <w:rsid w:val="00E87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7253A"/>
  <w15:chartTrackingRefBased/>
  <w15:docId w15:val="{C4EC5AFB-B47B-4D37-BBFA-D40C2EAB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2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2A2F"/>
  </w:style>
  <w:style w:type="paragraph" w:styleId="Stopka">
    <w:name w:val="footer"/>
    <w:basedOn w:val="Normalny"/>
    <w:link w:val="StopkaZnak"/>
    <w:uiPriority w:val="99"/>
    <w:unhideWhenUsed/>
    <w:rsid w:val="001F2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2A2F"/>
  </w:style>
  <w:style w:type="table" w:styleId="Tabela-Siatka">
    <w:name w:val="Table Grid"/>
    <w:basedOn w:val="Standardowy"/>
    <w:uiPriority w:val="39"/>
    <w:rsid w:val="001F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878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7879"/>
    <w:rPr>
      <w:rFonts w:ascii="Segoe UI" w:hAnsi="Segoe UI" w:cs="Segoe UI"/>
      <w:sz w:val="18"/>
      <w:szCs w:val="18"/>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D5206E"/>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D5206E"/>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2033</Words>
  <Characters>12198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Franczyk</dc:creator>
  <cp:keywords/>
  <dc:description/>
  <cp:lastModifiedBy>Maria Wilczak</cp:lastModifiedBy>
  <cp:revision>3</cp:revision>
  <cp:lastPrinted>2023-05-25T11:21:00Z</cp:lastPrinted>
  <dcterms:created xsi:type="dcterms:W3CDTF">2023-05-25T11:15:00Z</dcterms:created>
  <dcterms:modified xsi:type="dcterms:W3CDTF">2023-05-25T11:21:00Z</dcterms:modified>
</cp:coreProperties>
</file>